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0E" w:rsidRDefault="0097200E" w:rsidP="00D161AF">
      <w:pPr>
        <w:spacing w:after="0" w:line="276" w:lineRule="auto"/>
        <w:jc w:val="right"/>
        <w:rPr>
          <w:rFonts w:ascii="Arial" w:hAnsi="Arial" w:cs="Arial"/>
          <w:b/>
          <w:sz w:val="18"/>
          <w:szCs w:val="18"/>
        </w:rPr>
      </w:pPr>
    </w:p>
    <w:p w:rsidR="0097200E" w:rsidRDefault="0097200E" w:rsidP="00D161AF">
      <w:pPr>
        <w:spacing w:after="0" w:line="276" w:lineRule="auto"/>
        <w:jc w:val="right"/>
        <w:rPr>
          <w:rFonts w:ascii="Arial" w:hAnsi="Arial" w:cs="Arial"/>
          <w:b/>
          <w:sz w:val="18"/>
          <w:szCs w:val="18"/>
        </w:rPr>
      </w:pPr>
    </w:p>
    <w:p w:rsidR="001D5B7C" w:rsidRPr="006132A3" w:rsidRDefault="008B028B" w:rsidP="00D161AF">
      <w:pPr>
        <w:spacing w:after="0" w:line="276" w:lineRule="auto"/>
        <w:jc w:val="right"/>
        <w:rPr>
          <w:rFonts w:ascii="Arial" w:hAnsi="Arial" w:cs="Arial"/>
          <w:b/>
          <w:sz w:val="18"/>
          <w:szCs w:val="18"/>
        </w:rPr>
      </w:pPr>
      <w:r w:rsidRPr="006132A3">
        <w:rPr>
          <w:rFonts w:ascii="Arial" w:hAnsi="Arial" w:cs="Arial"/>
          <w:b/>
          <w:sz w:val="18"/>
          <w:szCs w:val="18"/>
        </w:rPr>
        <w:t xml:space="preserve">Załącznik nr </w:t>
      </w:r>
      <w:r w:rsidRPr="006A4359">
        <w:rPr>
          <w:rFonts w:ascii="Arial" w:hAnsi="Arial" w:cs="Arial"/>
          <w:b/>
          <w:sz w:val="18"/>
          <w:szCs w:val="18"/>
        </w:rPr>
        <w:t xml:space="preserve">1 </w:t>
      </w:r>
      <w:r w:rsidRPr="006132A3">
        <w:rPr>
          <w:rFonts w:ascii="Arial" w:hAnsi="Arial" w:cs="Arial"/>
          <w:b/>
          <w:sz w:val="18"/>
          <w:szCs w:val="18"/>
        </w:rPr>
        <w:t>do SIWZ</w:t>
      </w:r>
    </w:p>
    <w:p w:rsidR="0097200E" w:rsidRDefault="008B028B" w:rsidP="00D161AF">
      <w:pPr>
        <w:pStyle w:val="Nagwek1"/>
        <w:tabs>
          <w:tab w:val="center" w:pos="7002"/>
          <w:tab w:val="left" w:pos="13320"/>
        </w:tabs>
        <w:spacing w:before="0" w:line="276" w:lineRule="auto"/>
        <w:rPr>
          <w:rFonts w:ascii="Arial" w:hAnsi="Arial" w:cs="Arial"/>
          <w:b/>
          <w:color w:val="auto"/>
          <w:sz w:val="18"/>
          <w:szCs w:val="18"/>
        </w:rPr>
      </w:pPr>
      <w:r w:rsidRPr="006132A3">
        <w:rPr>
          <w:rFonts w:ascii="Arial" w:hAnsi="Arial" w:cs="Arial"/>
          <w:b/>
          <w:color w:val="auto"/>
          <w:sz w:val="18"/>
          <w:szCs w:val="18"/>
        </w:rPr>
        <w:tab/>
      </w:r>
    </w:p>
    <w:p w:rsidR="0097200E" w:rsidRDefault="0097200E" w:rsidP="00D161AF">
      <w:pPr>
        <w:pStyle w:val="Nagwek1"/>
        <w:tabs>
          <w:tab w:val="center" w:pos="7002"/>
          <w:tab w:val="left" w:pos="13320"/>
        </w:tabs>
        <w:spacing w:before="0" w:line="276" w:lineRule="auto"/>
        <w:rPr>
          <w:rFonts w:ascii="Arial" w:hAnsi="Arial" w:cs="Arial"/>
          <w:b/>
          <w:color w:val="auto"/>
          <w:sz w:val="18"/>
          <w:szCs w:val="18"/>
        </w:rPr>
      </w:pPr>
    </w:p>
    <w:p w:rsidR="0097200E" w:rsidRPr="00E82473" w:rsidRDefault="0097200E" w:rsidP="00E82473">
      <w:pPr>
        <w:pStyle w:val="Nagwek1"/>
        <w:tabs>
          <w:tab w:val="center" w:pos="7002"/>
          <w:tab w:val="left" w:pos="13320"/>
        </w:tabs>
        <w:spacing w:before="0" w:line="276" w:lineRule="auto"/>
        <w:jc w:val="center"/>
        <w:rPr>
          <w:rFonts w:ascii="Arial" w:hAnsi="Arial" w:cs="Arial"/>
          <w:b/>
          <w:color w:val="auto"/>
          <w:sz w:val="28"/>
          <w:szCs w:val="28"/>
        </w:rPr>
      </w:pPr>
      <w:r w:rsidRPr="0097200E">
        <w:rPr>
          <w:rFonts w:ascii="Arial" w:hAnsi="Arial" w:cs="Arial"/>
          <w:b/>
          <w:color w:val="auto"/>
          <w:sz w:val="28"/>
          <w:szCs w:val="28"/>
        </w:rPr>
        <w:t>OPIS PRZEDMIOTU ZAMÓWIENIA</w:t>
      </w:r>
    </w:p>
    <w:p w:rsidR="00856457" w:rsidRPr="00490D63" w:rsidRDefault="00490D63" w:rsidP="00490D63">
      <w:pPr>
        <w:pStyle w:val="Nagwek1"/>
        <w:tabs>
          <w:tab w:val="center" w:pos="7002"/>
          <w:tab w:val="left" w:pos="13320"/>
        </w:tabs>
        <w:spacing w:line="276" w:lineRule="auto"/>
        <w:jc w:val="center"/>
        <w:rPr>
          <w:rFonts w:ascii="Arial" w:hAnsi="Arial" w:cs="Arial"/>
          <w:b/>
          <w:color w:val="auto"/>
          <w:sz w:val="24"/>
          <w:szCs w:val="24"/>
        </w:rPr>
      </w:pPr>
      <w:r>
        <w:rPr>
          <w:rFonts w:ascii="Arial" w:hAnsi="Arial" w:cs="Arial"/>
          <w:b/>
          <w:color w:val="auto"/>
          <w:sz w:val="24"/>
          <w:szCs w:val="24"/>
        </w:rPr>
        <w:t xml:space="preserve">MINIMALNE </w:t>
      </w:r>
      <w:r w:rsidR="00E82473" w:rsidRPr="00E82473">
        <w:rPr>
          <w:rFonts w:ascii="Arial" w:hAnsi="Arial" w:cs="Arial"/>
          <w:b/>
          <w:color w:val="auto"/>
          <w:sz w:val="24"/>
          <w:szCs w:val="24"/>
        </w:rPr>
        <w:t xml:space="preserve">WYMAGANIA TECHNICZNE DLA CIĘŻKIEGO SAMOCHODU RATOWNICZO-GAŚNICZEGO Z KABINĄ </w:t>
      </w:r>
      <w:r>
        <w:rPr>
          <w:rFonts w:ascii="Arial" w:hAnsi="Arial" w:cs="Arial"/>
          <w:b/>
          <w:color w:val="auto"/>
          <w:sz w:val="24"/>
          <w:szCs w:val="24"/>
        </w:rPr>
        <w:br/>
      </w:r>
      <w:r w:rsidR="00E82473" w:rsidRPr="00E82473">
        <w:rPr>
          <w:rFonts w:ascii="Arial" w:hAnsi="Arial" w:cs="Arial"/>
          <w:b/>
          <w:color w:val="auto"/>
          <w:sz w:val="24"/>
          <w:szCs w:val="24"/>
        </w:rPr>
        <w:t xml:space="preserve">6-OSOBOWĄ </w:t>
      </w:r>
      <w:r w:rsidR="000472C6" w:rsidRPr="006132A3">
        <w:rPr>
          <w:rFonts w:ascii="Arial" w:hAnsi="Arial" w:cs="Arial"/>
          <w:color w:val="auto"/>
          <w:sz w:val="18"/>
          <w:szCs w:val="18"/>
        </w:rPr>
        <w:br/>
      </w:r>
    </w:p>
    <w:tbl>
      <w:tblPr>
        <w:tblStyle w:val="Tabela-Siatka"/>
        <w:tblW w:w="5000" w:type="pct"/>
        <w:tblLook w:val="04A0"/>
      </w:tblPr>
      <w:tblGrid>
        <w:gridCol w:w="497"/>
        <w:gridCol w:w="9930"/>
        <w:gridCol w:w="2249"/>
        <w:gridCol w:w="1544"/>
      </w:tblGrid>
      <w:tr w:rsidR="00BC1B99" w:rsidRPr="00721089" w:rsidTr="001407FE">
        <w:tc>
          <w:tcPr>
            <w:tcW w:w="174" w:type="pct"/>
            <w:shd w:val="clear" w:color="auto" w:fill="auto"/>
            <w:tcMar>
              <w:left w:w="108" w:type="dxa"/>
            </w:tcMar>
          </w:tcPr>
          <w:p w:rsidR="00BC1B99" w:rsidRPr="00721089" w:rsidRDefault="00BC1B99" w:rsidP="0075055C">
            <w:pPr>
              <w:spacing w:before="120"/>
              <w:jc w:val="center"/>
              <w:rPr>
                <w:rFonts w:ascii="Arial" w:hAnsi="Arial" w:cs="Arial"/>
                <w:b/>
                <w:sz w:val="18"/>
                <w:szCs w:val="18"/>
              </w:rPr>
            </w:pPr>
            <w:bookmarkStart w:id="0" w:name="_Hlk45815863"/>
            <w:r w:rsidRPr="00721089">
              <w:rPr>
                <w:rFonts w:ascii="Arial" w:hAnsi="Arial" w:cs="Arial"/>
                <w:b/>
                <w:sz w:val="18"/>
                <w:szCs w:val="18"/>
              </w:rPr>
              <w:t>LP.</w:t>
            </w:r>
          </w:p>
        </w:tc>
        <w:tc>
          <w:tcPr>
            <w:tcW w:w="3492" w:type="pct"/>
            <w:shd w:val="clear" w:color="auto" w:fill="auto"/>
            <w:tcMar>
              <w:left w:w="108" w:type="dxa"/>
            </w:tcMar>
          </w:tcPr>
          <w:p w:rsidR="00BC1B99" w:rsidRPr="00721089" w:rsidRDefault="00BC1B99" w:rsidP="0075055C">
            <w:pPr>
              <w:spacing w:before="120"/>
              <w:jc w:val="center"/>
              <w:rPr>
                <w:rFonts w:ascii="Arial" w:hAnsi="Arial" w:cs="Arial"/>
                <w:b/>
                <w:sz w:val="18"/>
                <w:szCs w:val="18"/>
              </w:rPr>
            </w:pPr>
            <w:r w:rsidRPr="00721089">
              <w:rPr>
                <w:rFonts w:ascii="Arial" w:hAnsi="Arial" w:cs="Arial"/>
                <w:b/>
                <w:sz w:val="18"/>
                <w:szCs w:val="18"/>
              </w:rPr>
              <w:t>WYSZCZEGÓLNIENIE</w:t>
            </w:r>
          </w:p>
        </w:tc>
        <w:tc>
          <w:tcPr>
            <w:tcW w:w="791" w:type="pct"/>
            <w:shd w:val="clear" w:color="auto" w:fill="auto"/>
            <w:tcMar>
              <w:left w:w="108" w:type="dxa"/>
            </w:tcMar>
          </w:tcPr>
          <w:p w:rsidR="00BC1B99" w:rsidRPr="00721089" w:rsidRDefault="00BC1B99" w:rsidP="00BC1B99">
            <w:pPr>
              <w:tabs>
                <w:tab w:val="left" w:pos="48"/>
                <w:tab w:val="left" w:pos="921"/>
                <w:tab w:val="left" w:pos="6513"/>
                <w:tab w:val="left" w:pos="10395"/>
                <w:tab w:val="left" w:pos="14730"/>
              </w:tabs>
              <w:spacing w:line="276" w:lineRule="auto"/>
              <w:jc w:val="center"/>
              <w:rPr>
                <w:rFonts w:ascii="Arial" w:hAnsi="Arial" w:cs="Arial"/>
                <w:b/>
                <w:sz w:val="18"/>
                <w:szCs w:val="18"/>
              </w:rPr>
            </w:pPr>
            <w:r>
              <w:rPr>
                <w:rFonts w:ascii="Arial" w:hAnsi="Arial" w:cs="Arial"/>
                <w:b/>
                <w:sz w:val="18"/>
                <w:szCs w:val="18"/>
              </w:rPr>
              <w:t>Wypełnia Wykonawca wpisując: parametry, rozwiązania techniczne dostarczanego pojazdu lub określenie spełnia/nie spełnia</w:t>
            </w:r>
          </w:p>
        </w:tc>
        <w:tc>
          <w:tcPr>
            <w:tcW w:w="544" w:type="pct"/>
          </w:tcPr>
          <w:p w:rsidR="00BC1B99" w:rsidRDefault="00BC1B99" w:rsidP="00BC1B99">
            <w:pPr>
              <w:tabs>
                <w:tab w:val="left" w:pos="48"/>
                <w:tab w:val="left" w:pos="921"/>
                <w:tab w:val="left" w:pos="6513"/>
                <w:tab w:val="left" w:pos="10395"/>
                <w:tab w:val="left" w:pos="14730"/>
              </w:tabs>
              <w:spacing w:line="276" w:lineRule="auto"/>
              <w:jc w:val="center"/>
              <w:rPr>
                <w:rFonts w:ascii="Arial" w:hAnsi="Arial" w:cs="Arial"/>
                <w:b/>
                <w:sz w:val="18"/>
                <w:szCs w:val="18"/>
              </w:rPr>
            </w:pPr>
          </w:p>
          <w:p w:rsidR="00BC1B99" w:rsidRDefault="00BC1B99" w:rsidP="00BC1B99">
            <w:pPr>
              <w:tabs>
                <w:tab w:val="left" w:pos="48"/>
                <w:tab w:val="left" w:pos="921"/>
                <w:tab w:val="left" w:pos="6513"/>
                <w:tab w:val="left" w:pos="10395"/>
                <w:tab w:val="left" w:pos="14730"/>
              </w:tabs>
              <w:spacing w:line="276" w:lineRule="auto"/>
              <w:jc w:val="center"/>
              <w:rPr>
                <w:rFonts w:ascii="Arial" w:hAnsi="Arial" w:cs="Arial"/>
                <w:b/>
                <w:sz w:val="18"/>
                <w:szCs w:val="18"/>
              </w:rPr>
            </w:pPr>
          </w:p>
          <w:p w:rsidR="00BC1B99" w:rsidRDefault="00BC1B99" w:rsidP="00BC1B99">
            <w:pPr>
              <w:tabs>
                <w:tab w:val="left" w:pos="48"/>
                <w:tab w:val="left" w:pos="921"/>
                <w:tab w:val="left" w:pos="6513"/>
                <w:tab w:val="left" w:pos="10395"/>
                <w:tab w:val="left" w:pos="14730"/>
              </w:tabs>
              <w:spacing w:line="276" w:lineRule="auto"/>
              <w:jc w:val="center"/>
              <w:rPr>
                <w:rFonts w:ascii="Arial" w:hAnsi="Arial" w:cs="Arial"/>
                <w:b/>
                <w:sz w:val="18"/>
                <w:szCs w:val="18"/>
              </w:rPr>
            </w:pPr>
            <w:r>
              <w:rPr>
                <w:rFonts w:ascii="Arial" w:hAnsi="Arial" w:cs="Arial"/>
                <w:b/>
                <w:sz w:val="18"/>
                <w:szCs w:val="18"/>
              </w:rPr>
              <w:t>Uwagi</w:t>
            </w: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b/>
                <w:sz w:val="18"/>
                <w:szCs w:val="18"/>
              </w:rPr>
            </w:pPr>
            <w:r w:rsidRPr="00721089">
              <w:rPr>
                <w:rFonts w:ascii="Arial" w:hAnsi="Arial" w:cs="Arial"/>
                <w:b/>
                <w:sz w:val="18"/>
                <w:szCs w:val="18"/>
              </w:rPr>
              <w:t>I.</w:t>
            </w:r>
          </w:p>
        </w:tc>
        <w:tc>
          <w:tcPr>
            <w:tcW w:w="3492" w:type="pct"/>
            <w:shd w:val="clear" w:color="auto" w:fill="auto"/>
            <w:tcMar>
              <w:left w:w="108" w:type="dxa"/>
            </w:tcMar>
          </w:tcPr>
          <w:p w:rsidR="00BC1B99" w:rsidRPr="00721089" w:rsidRDefault="00BC1B99" w:rsidP="0075055C">
            <w:pPr>
              <w:rPr>
                <w:rFonts w:ascii="Arial" w:hAnsi="Arial" w:cs="Arial"/>
                <w:b/>
                <w:sz w:val="18"/>
                <w:szCs w:val="18"/>
              </w:rPr>
            </w:pPr>
            <w:r w:rsidRPr="00721089">
              <w:rPr>
                <w:rFonts w:ascii="Arial" w:hAnsi="Arial" w:cs="Arial"/>
                <w:b/>
                <w:sz w:val="18"/>
                <w:szCs w:val="18"/>
              </w:rPr>
              <w:t>Warunki ogólne</w:t>
            </w:r>
          </w:p>
        </w:tc>
        <w:tc>
          <w:tcPr>
            <w:tcW w:w="791" w:type="pct"/>
            <w:shd w:val="clear" w:color="auto" w:fill="auto"/>
            <w:tcMar>
              <w:left w:w="108" w:type="dxa"/>
            </w:tcMar>
          </w:tcPr>
          <w:p w:rsidR="00BC1B99" w:rsidRPr="00721089" w:rsidRDefault="00BC1B99" w:rsidP="0075055C">
            <w:pPr>
              <w:jc w:val="center"/>
              <w:rPr>
                <w:rFonts w:ascii="Arial" w:hAnsi="Arial" w:cs="Arial"/>
                <w:b/>
                <w:sz w:val="18"/>
                <w:szCs w:val="18"/>
              </w:rPr>
            </w:pPr>
          </w:p>
        </w:tc>
        <w:tc>
          <w:tcPr>
            <w:tcW w:w="544" w:type="pct"/>
          </w:tcPr>
          <w:p w:rsidR="00BC1B99" w:rsidRPr="00721089" w:rsidRDefault="00BC1B99" w:rsidP="0075055C">
            <w:pPr>
              <w:jc w:val="center"/>
              <w:rPr>
                <w:rFonts w:ascii="Arial" w:hAnsi="Arial" w:cs="Arial"/>
                <w:b/>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fabrycznie nowy. Rok produkcji podwozia i zabudowy zgodny z rokiem dostawy.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Pojazd spełnia wymagania polskich przepisów o ruchu drogowym z uwzględnieniem wymagań dotyczących pojazdów uprzywilejowanych zgodnie z ustawą z dnia 20 czerwca 1997 r. Prawo o ruchu drogowym (Dz. U. z 2017 r., poz. 1260 z </w:t>
            </w:r>
            <w:proofErr w:type="spellStart"/>
            <w:r w:rsidRPr="00721089">
              <w:rPr>
                <w:rFonts w:ascii="Arial" w:hAnsi="Arial" w:cs="Arial"/>
                <w:sz w:val="18"/>
                <w:szCs w:val="18"/>
              </w:rPr>
              <w:t>późn</w:t>
            </w:r>
            <w:proofErr w:type="spellEnd"/>
            <w:r w:rsidRPr="00721089">
              <w:rPr>
                <w:rFonts w:ascii="Arial" w:hAnsi="Arial" w:cs="Arial"/>
                <w:sz w:val="18"/>
                <w:szCs w:val="18"/>
              </w:rPr>
              <w:t>. zm.). Pojazd posiadać powinien świadectwo dopuszczenia CNBOP do użytkowania w ochronie przeciwpożarowej na terenie Polski ważne na dzień dostawy pojazdu.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3.</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Pojazd spełnia wymagania techniczno-użytkowe określone w załączniku do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w:t>
            </w:r>
            <w:proofErr w:type="spellStart"/>
            <w:r w:rsidRPr="00721089">
              <w:rPr>
                <w:rFonts w:ascii="Arial" w:hAnsi="Arial" w:cs="Arial"/>
                <w:sz w:val="18"/>
                <w:szCs w:val="18"/>
              </w:rPr>
              <w:t>późn</w:t>
            </w:r>
            <w:proofErr w:type="spellEnd"/>
            <w:r w:rsidRPr="00721089">
              <w:rPr>
                <w:rFonts w:ascii="Arial" w:hAnsi="Arial" w:cs="Arial"/>
                <w:sz w:val="18"/>
                <w:szCs w:val="18"/>
              </w:rPr>
              <w:t>. zm.) wraz z uszczegółowieniem tych wymogów i wyposażeniem podanym poniżej. Podwozie pojazdu posiada świadectwo homologacji WE.</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zabudowany i wyposażony spełnia następujące wymagania:</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 rozporządzenia Ministra Infrastruktury z dnia 31 grudnia 2002 r. w sprawie warunków technicznych pojazdów oraz zakresu ich niezbędnego wyposażenia (Dz. U. z 2016 r., poz. 2022 z </w:t>
            </w:r>
            <w:proofErr w:type="spellStart"/>
            <w:r w:rsidRPr="00721089">
              <w:rPr>
                <w:rFonts w:ascii="Arial" w:hAnsi="Arial" w:cs="Arial"/>
                <w:sz w:val="18"/>
                <w:szCs w:val="18"/>
              </w:rPr>
              <w:t>późn</w:t>
            </w:r>
            <w:proofErr w:type="spellEnd"/>
            <w:r w:rsidRPr="00721089">
              <w:rPr>
                <w:rFonts w:ascii="Arial" w:hAnsi="Arial" w:cs="Arial"/>
                <w:sz w:val="18"/>
                <w:szCs w:val="18"/>
              </w:rPr>
              <w:t>. zm.),</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 rozporządzenia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w:t>
            </w:r>
            <w:r w:rsidRPr="00721089">
              <w:rPr>
                <w:rFonts w:ascii="Arial" w:hAnsi="Arial" w:cs="Arial"/>
                <w:sz w:val="18"/>
                <w:szCs w:val="18"/>
              </w:rPr>
              <w:lastRenderedPageBreak/>
              <w:t>Skarbowej, Służby Więziennej i straży pożarnej (Dz. U. poz. 450)</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5.</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spełnia przepisy Polskich Norm PN-EN 1846-1 oraz PN-EN 1846-2.</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6.</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Maksymalna masa rzeczywista (MMR) samochodu gotowego do jazdy, rozkład tej masy na osie oraz masa przypadająca na każdą z osi nie przekracza maksymalnych wartości określonych przez producenta pojazdu lub podwozia bazowego.</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7.</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wyposażony w urządzenie sygnalizacyjno-ostrzegawcze, akustyczne i świetlne typu Federal  PA-300 lub urządzenie równoważne  umożliwiające podawanie komunikatów słownych.</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Belka sygnalizacyjna LED niska bez napisu STRAŻ dostosowana do całej szerokości kabiny pojazdu lub rozwiązanie równoważne z modułami LED na całej długości belki, montowana na dachu kabiny pojazdu oraz dwie lampy sygnalizacyjne niebieskie z tyłu pojazdu na narożach zabudowy, widoczne zarówno z tyłu jak i z boku pojazdu z możliwością wyłączenia podczas jazdy w kolumnie. Na bokach pojazdu zamontowane po dwie lampy sygnalizacyjne niebieskie.  Cztery lampy sygnalizacyjne niebieskie wysyłające sygnał błyskowy z przodu pojazdu na trapie przedniej oraz po jednej na każdej owiewce przedniej bocznej. Wszystkie lampy ostrzegawcze przednie oraz głośnik zabezpieczone lub wykonane z materiałów odpornych na uszkodzenia mechaniczne. Całość sygnalizacji świetlnej wykonana w technologii LED. Z przodu kabiny na atrapie silnika zamontowana dalekosiężna listwa typu LEDBAR. Dodatkowy sygnał pneumatyczny typu </w:t>
            </w:r>
            <w:proofErr w:type="spellStart"/>
            <w:r w:rsidRPr="00721089">
              <w:rPr>
                <w:rFonts w:ascii="Arial" w:hAnsi="Arial" w:cs="Arial"/>
                <w:sz w:val="18"/>
                <w:szCs w:val="18"/>
              </w:rPr>
              <w:t>Headley</w:t>
            </w:r>
            <w:proofErr w:type="spellEnd"/>
            <w:r w:rsidRPr="00721089">
              <w:rPr>
                <w:rFonts w:ascii="Arial" w:hAnsi="Arial" w:cs="Arial"/>
                <w:sz w:val="18"/>
                <w:szCs w:val="18"/>
              </w:rPr>
              <w:t xml:space="preserve"> lub urządzenie równoważne, uruchamiany włącznikiem łatwo dostępnym dla kierowcy oraz dowódcy. Nad przedziałem autopompy zamontowana pomarańczowa fala świetlna LED, skrajne moduły w kolorze niebieskim. </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8.</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oznakowany zgodnie z Zarządzeniem Nr 8 Komendanta Głównego Państwowej Straży Pożarnej z dnia 10 kwietnia 2008 r. w sprawie gospodarki transportowej w jednostkach organizacyjnych Państwowej Straży Pożarnej.</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b/>
                <w:sz w:val="18"/>
                <w:szCs w:val="18"/>
              </w:rPr>
            </w:pPr>
            <w:r w:rsidRPr="00721089">
              <w:rPr>
                <w:rFonts w:ascii="Arial" w:hAnsi="Arial" w:cs="Arial"/>
                <w:b/>
                <w:sz w:val="18"/>
                <w:szCs w:val="18"/>
              </w:rPr>
              <w:t>II.</w:t>
            </w:r>
          </w:p>
        </w:tc>
        <w:tc>
          <w:tcPr>
            <w:tcW w:w="3492" w:type="pct"/>
            <w:shd w:val="clear" w:color="auto" w:fill="auto"/>
            <w:tcMar>
              <w:left w:w="108" w:type="dxa"/>
            </w:tcMar>
          </w:tcPr>
          <w:p w:rsidR="00BC1B99" w:rsidRPr="00721089" w:rsidRDefault="00BC1B99" w:rsidP="0075055C">
            <w:pPr>
              <w:rPr>
                <w:rFonts w:ascii="Arial" w:hAnsi="Arial" w:cs="Arial"/>
                <w:b/>
                <w:sz w:val="18"/>
                <w:szCs w:val="18"/>
              </w:rPr>
            </w:pPr>
            <w:r w:rsidRPr="00721089">
              <w:rPr>
                <w:rFonts w:ascii="Arial" w:hAnsi="Arial" w:cs="Arial"/>
                <w:b/>
                <w:sz w:val="18"/>
                <w:szCs w:val="18"/>
              </w:rPr>
              <w:t>Podwozie z kabiną</w:t>
            </w:r>
          </w:p>
        </w:tc>
        <w:tc>
          <w:tcPr>
            <w:tcW w:w="791" w:type="pct"/>
            <w:shd w:val="clear" w:color="auto" w:fill="auto"/>
            <w:tcMar>
              <w:left w:w="108" w:type="dxa"/>
            </w:tcMar>
          </w:tcPr>
          <w:p w:rsidR="00BC1B99" w:rsidRPr="00721089" w:rsidRDefault="00BC1B99" w:rsidP="0075055C">
            <w:pPr>
              <w:jc w:val="center"/>
              <w:rPr>
                <w:rFonts w:ascii="Arial" w:hAnsi="Arial" w:cs="Arial"/>
                <w:b/>
                <w:sz w:val="18"/>
                <w:szCs w:val="18"/>
              </w:rPr>
            </w:pPr>
          </w:p>
        </w:tc>
        <w:tc>
          <w:tcPr>
            <w:tcW w:w="544" w:type="pct"/>
          </w:tcPr>
          <w:p w:rsidR="00BC1B99" w:rsidRPr="00721089" w:rsidRDefault="00BC1B99" w:rsidP="0075055C">
            <w:pPr>
              <w:jc w:val="center"/>
              <w:rPr>
                <w:rFonts w:ascii="Arial" w:hAnsi="Arial" w:cs="Arial"/>
                <w:b/>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Podwozie samochodu z silnikiem wysokoprężnym z turbodoładowaniem o zapłonie samoczynnym o mocy minimum 300 kW spełniającym wymogi normy EURO 6. Moment obrotowy min. 2000 Nm. </w:t>
            </w:r>
          </w:p>
          <w:p w:rsidR="00BC1B99" w:rsidRPr="00721089" w:rsidRDefault="00BC1B99" w:rsidP="0075055C">
            <w:pPr>
              <w:rPr>
                <w:rFonts w:ascii="Arial" w:hAnsi="Arial" w:cs="Arial"/>
                <w:sz w:val="18"/>
                <w:szCs w:val="18"/>
              </w:rPr>
            </w:pPr>
            <w:r w:rsidRPr="00721089">
              <w:rPr>
                <w:rFonts w:ascii="Arial" w:hAnsi="Arial" w:cs="Arial"/>
                <w:sz w:val="18"/>
                <w:szCs w:val="18"/>
              </w:rPr>
              <w:t>Silnik i podwozie tego samego producenta.</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Wymiary maksymalne pojazdu nieprzekraczające:</w:t>
            </w:r>
          </w:p>
          <w:p w:rsidR="00BC1B99" w:rsidRPr="00721089" w:rsidRDefault="00BC1B99" w:rsidP="0075055C">
            <w:pPr>
              <w:rPr>
                <w:rFonts w:ascii="Arial" w:hAnsi="Arial" w:cs="Arial"/>
                <w:sz w:val="18"/>
                <w:szCs w:val="18"/>
              </w:rPr>
            </w:pPr>
            <w:r w:rsidRPr="00721089">
              <w:rPr>
                <w:rFonts w:ascii="Arial" w:hAnsi="Arial" w:cs="Arial"/>
                <w:sz w:val="18"/>
                <w:szCs w:val="18"/>
              </w:rPr>
              <w:t>- długość 10000 mm</w:t>
            </w:r>
          </w:p>
          <w:p w:rsidR="00BC1B99" w:rsidRPr="00721089" w:rsidRDefault="00BC1B99" w:rsidP="0075055C">
            <w:pPr>
              <w:rPr>
                <w:rFonts w:ascii="Arial" w:hAnsi="Arial" w:cs="Arial"/>
                <w:sz w:val="18"/>
                <w:szCs w:val="18"/>
              </w:rPr>
            </w:pPr>
            <w:r w:rsidRPr="00721089">
              <w:rPr>
                <w:rFonts w:ascii="Arial" w:hAnsi="Arial" w:cs="Arial"/>
                <w:sz w:val="18"/>
                <w:szCs w:val="18"/>
              </w:rPr>
              <w:t>- szerokość 2550 mm</w:t>
            </w:r>
          </w:p>
          <w:p w:rsidR="00BC1B99" w:rsidRPr="00721089" w:rsidRDefault="00BC1B99" w:rsidP="0075055C">
            <w:pPr>
              <w:rPr>
                <w:rFonts w:ascii="Arial" w:hAnsi="Arial" w:cs="Arial"/>
                <w:sz w:val="18"/>
                <w:szCs w:val="18"/>
              </w:rPr>
            </w:pPr>
            <w:r w:rsidRPr="00721089">
              <w:rPr>
                <w:rFonts w:ascii="Arial" w:hAnsi="Arial" w:cs="Arial"/>
                <w:sz w:val="18"/>
                <w:szCs w:val="18"/>
              </w:rPr>
              <w:t>- wysokość 3</w:t>
            </w:r>
            <w:r>
              <w:rPr>
                <w:rFonts w:ascii="Arial" w:hAnsi="Arial" w:cs="Arial"/>
                <w:sz w:val="18"/>
                <w:szCs w:val="18"/>
              </w:rPr>
              <w:t>3</w:t>
            </w:r>
            <w:r w:rsidRPr="00721089">
              <w:rPr>
                <w:rFonts w:ascii="Arial" w:hAnsi="Arial" w:cs="Arial"/>
                <w:sz w:val="18"/>
                <w:szCs w:val="18"/>
              </w:rPr>
              <w:t>00 mm</w:t>
            </w:r>
          </w:p>
          <w:p w:rsidR="00BC1B99" w:rsidRPr="00721089" w:rsidRDefault="00BC1B99" w:rsidP="0075055C">
            <w:pPr>
              <w:rPr>
                <w:rFonts w:ascii="Arial" w:hAnsi="Arial" w:cs="Arial"/>
                <w:sz w:val="18"/>
                <w:szCs w:val="18"/>
              </w:rPr>
            </w:pPr>
            <w:r w:rsidRPr="00721089">
              <w:rPr>
                <w:rFonts w:ascii="Arial" w:hAnsi="Arial" w:cs="Arial"/>
                <w:sz w:val="18"/>
                <w:szCs w:val="18"/>
              </w:rPr>
              <w:t>Dostęp do wyżej położonego sprzętu ułatwiony przez zainstalowanie podestów roboczych, przy czym otwarcie podestów sygnalizowane jest w kabinie kierowcy. Otwieranie/zamykanie podestów wspomagane siłownikami. Podesty zabezpieczone dodatkowymi zamkami przed niepożądanym otwarciem w przypadku awarii siłowników.</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3.</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Podwozie samochodu kategorii drugiej (uterenowiony). Napęd 6x6, skrzynia redukcyjna, możliwość blokady mechanizmów różnicowych osi przedniej, tylnej oraz międzyosiowego. Pojedyncze koła na osi przedniej, podwójne na osi tylnej. Zawieszenie mechaniczne wzmocnione, wytrzymujące stałe obciążenie masą całkowitą maksymalną bez uszkodzeń w zakładanych warunkach eksploatacji. Rezerwa masy nie mniejsza niż 10%.</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Mechaniczna skrzynia biegów ze zautomatyzowanym systemem zmiany przełożeń, bez pedału sprzęgła. Skrzynia biegów wyposażona w chłodnicę oleju.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5.</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Instalacja pneumatyczna pojazdu zapewnia możliwość szybkiego wyjazdu od chwili uruchomienia silnika samochodu.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6.</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Układ hamulcowy pojazdu z hamulcami bębnowymi wszystkich kół, wyposażony w system ABS. Hamulec postojowy </w:t>
            </w:r>
            <w:r w:rsidRPr="00721089">
              <w:rPr>
                <w:rFonts w:ascii="Arial" w:hAnsi="Arial" w:cs="Arial"/>
                <w:sz w:val="18"/>
                <w:szCs w:val="18"/>
              </w:rPr>
              <w:lastRenderedPageBreak/>
              <w:t>działający na koła wszystkich trzech osi.</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7.</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Kabina fabrycznie czterodrzwiowa, jednomodułowa, na bazie jednej płyty podłogowej, wykonana w technologii zgrzewania, zapewniająca dostęp do silnika, 6-osobowa, w układzie miejsc 1+1+4 (siedzenia przodem do kierunku jazdy).</w:t>
            </w:r>
          </w:p>
          <w:p w:rsidR="00BC1B99" w:rsidRPr="00721089" w:rsidRDefault="00BC1B99" w:rsidP="0075055C">
            <w:pPr>
              <w:rPr>
                <w:rFonts w:ascii="Arial" w:hAnsi="Arial" w:cs="Arial"/>
                <w:sz w:val="18"/>
                <w:szCs w:val="18"/>
              </w:rPr>
            </w:pPr>
            <w:r w:rsidRPr="00721089">
              <w:rPr>
                <w:rFonts w:ascii="Arial" w:hAnsi="Arial" w:cs="Arial"/>
                <w:sz w:val="18"/>
                <w:szCs w:val="18"/>
              </w:rPr>
              <w:t>Kabina wyposażona w:</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fabryczny układ klimatyzacji kabiny,</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indywidualne oświetlenie nad siedzeniami kierowcy i dowódcy oraz ratowników,</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xml:space="preserve">- </w:t>
            </w:r>
            <w:r w:rsidRPr="00721089">
              <w:rPr>
                <w:rFonts w:ascii="Arial" w:hAnsi="Arial" w:cs="Arial"/>
                <w:spacing w:val="-1"/>
                <w:sz w:val="18"/>
                <w:szCs w:val="18"/>
              </w:rPr>
              <w:t>mocowanie na aparaty powietrzne umożliwiające:</w:t>
            </w:r>
          </w:p>
          <w:p w:rsidR="00BC1B99" w:rsidRPr="00721089" w:rsidRDefault="00BC1B99" w:rsidP="0075055C">
            <w:pPr>
              <w:shd w:val="clear" w:color="auto" w:fill="FFFFFF"/>
              <w:spacing w:before="20" w:line="254" w:lineRule="exact"/>
              <w:ind w:left="395" w:hanging="142"/>
              <w:jc w:val="both"/>
              <w:rPr>
                <w:rFonts w:ascii="Arial" w:hAnsi="Arial" w:cs="Arial"/>
                <w:sz w:val="18"/>
                <w:szCs w:val="18"/>
              </w:rPr>
            </w:pPr>
            <w:r w:rsidRPr="00721089">
              <w:rPr>
                <w:rFonts w:ascii="Arial" w:hAnsi="Arial" w:cs="Arial"/>
                <w:spacing w:val="-1"/>
                <w:sz w:val="18"/>
                <w:szCs w:val="18"/>
              </w:rPr>
              <w:t>- jednoczesne przewożenie aparatów z butlami różnego rodzaju,</w:t>
            </w:r>
          </w:p>
          <w:p w:rsidR="00BC1B99" w:rsidRPr="00721089" w:rsidRDefault="00BC1B99" w:rsidP="0075055C">
            <w:pPr>
              <w:shd w:val="clear" w:color="auto" w:fill="FFFFFF"/>
              <w:spacing w:before="20" w:line="254" w:lineRule="exact"/>
              <w:ind w:left="395" w:hanging="142"/>
              <w:jc w:val="both"/>
              <w:rPr>
                <w:rFonts w:ascii="Arial" w:hAnsi="Arial" w:cs="Arial"/>
                <w:spacing w:val="-1"/>
                <w:sz w:val="18"/>
                <w:szCs w:val="18"/>
              </w:rPr>
            </w:pPr>
            <w:r w:rsidRPr="00721089">
              <w:rPr>
                <w:rFonts w:ascii="Arial" w:hAnsi="Arial" w:cs="Arial"/>
                <w:spacing w:val="-1"/>
                <w:sz w:val="18"/>
                <w:szCs w:val="18"/>
              </w:rPr>
              <w:t>- odblokowanie każdego aparatu indywidualnie (dźwignia odblokowująca o konstrukcji uniemożliwiającej przypadkowe odblokowanie np. w czasie hamowania pojazdu),</w:t>
            </w:r>
          </w:p>
          <w:p w:rsidR="00BC1B99" w:rsidRPr="00721089" w:rsidRDefault="00BC1B99" w:rsidP="0075055C">
            <w:pPr>
              <w:shd w:val="clear" w:color="auto" w:fill="FFFFFF"/>
              <w:spacing w:before="20" w:line="254" w:lineRule="exact"/>
              <w:ind w:left="395" w:hanging="142"/>
              <w:jc w:val="both"/>
              <w:rPr>
                <w:rFonts w:ascii="Arial" w:hAnsi="Arial" w:cs="Arial"/>
                <w:sz w:val="18"/>
                <w:szCs w:val="18"/>
              </w:rPr>
            </w:pPr>
            <w:r w:rsidRPr="00721089">
              <w:rPr>
                <w:rFonts w:ascii="Arial" w:hAnsi="Arial" w:cs="Arial"/>
                <w:spacing w:val="-1"/>
                <w:sz w:val="18"/>
                <w:szCs w:val="18"/>
              </w:rPr>
              <w:t>- dodatkowe mocowanie dla aparatu oddechowego w oparciu fotela dowódcy</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uchwyty do trzymania się podczas jazdy dla tylnego przedziału załogi,</w:t>
            </w:r>
          </w:p>
          <w:p w:rsidR="00BC1B99" w:rsidRPr="00721089" w:rsidRDefault="00BC1B99" w:rsidP="0075055C">
            <w:pPr>
              <w:ind w:left="317" w:hanging="142"/>
              <w:rPr>
                <w:rFonts w:ascii="Arial" w:hAnsi="Arial" w:cs="Arial"/>
                <w:sz w:val="18"/>
                <w:szCs w:val="18"/>
              </w:rPr>
            </w:pPr>
            <w:r w:rsidRPr="00721089">
              <w:rPr>
                <w:rFonts w:ascii="Arial" w:hAnsi="Arial" w:cs="Arial"/>
                <w:spacing w:val="-1"/>
                <w:sz w:val="18"/>
                <w:szCs w:val="18"/>
              </w:rPr>
              <w:t>- dodatkowy schowek na sprzęt w skrzyni pod fotelami załogi, siedzisko dzielone na dwie części</w:t>
            </w:r>
          </w:p>
          <w:p w:rsidR="00BC1B99" w:rsidRPr="00721089" w:rsidRDefault="00BC1B99" w:rsidP="0075055C">
            <w:pPr>
              <w:rPr>
                <w:rFonts w:ascii="Arial" w:hAnsi="Arial" w:cs="Arial"/>
                <w:sz w:val="18"/>
                <w:szCs w:val="18"/>
              </w:rPr>
            </w:pPr>
            <w:r w:rsidRPr="00721089">
              <w:rPr>
                <w:rFonts w:ascii="Arial" w:hAnsi="Arial" w:cs="Arial"/>
                <w:spacing w:val="-1"/>
                <w:sz w:val="18"/>
                <w:szCs w:val="18"/>
              </w:rPr>
              <w:t xml:space="preserve"> - lusterka boczne zewnętrzne główne elektrycznie sterowane i ogrzewane zabezpieczone przed uszkodzeniem osłonami z materiałów nierdzewnych. </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xml:space="preserve">- lusterko </w:t>
            </w:r>
            <w:proofErr w:type="spellStart"/>
            <w:r w:rsidRPr="00721089">
              <w:rPr>
                <w:rFonts w:ascii="Arial" w:hAnsi="Arial" w:cs="Arial"/>
                <w:spacing w:val="-1"/>
                <w:sz w:val="18"/>
                <w:szCs w:val="18"/>
              </w:rPr>
              <w:t>rampowe</w:t>
            </w:r>
            <w:proofErr w:type="spellEnd"/>
            <w:r w:rsidRPr="00721089">
              <w:rPr>
                <w:rFonts w:ascii="Arial" w:hAnsi="Arial" w:cs="Arial"/>
                <w:spacing w:val="-1"/>
                <w:sz w:val="18"/>
                <w:szCs w:val="18"/>
              </w:rPr>
              <w:t xml:space="preserve"> – krawężnikowe z prawej strony ogrzewane elektrycznie,</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xml:space="preserve">- lusterko </w:t>
            </w:r>
            <w:proofErr w:type="spellStart"/>
            <w:r w:rsidRPr="00721089">
              <w:rPr>
                <w:rFonts w:ascii="Arial" w:hAnsi="Arial" w:cs="Arial"/>
                <w:spacing w:val="-1"/>
                <w:sz w:val="18"/>
                <w:szCs w:val="18"/>
              </w:rPr>
              <w:t>rampowe</w:t>
            </w:r>
            <w:proofErr w:type="spellEnd"/>
            <w:r w:rsidRPr="00721089">
              <w:rPr>
                <w:rFonts w:ascii="Arial" w:hAnsi="Arial" w:cs="Arial"/>
                <w:spacing w:val="-1"/>
                <w:sz w:val="18"/>
                <w:szCs w:val="18"/>
              </w:rPr>
              <w:t xml:space="preserve"> dojazdowe, przednie ogrzewane elektrycznie,</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szyby boczne z przodu i z tyłu opuszczane i podnoszone elektrycznie,</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zewnętrza osłona przeciwsłoneczna z przodu kabiny,</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reflektor ręczny do oświetlenia numerów budynków,</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główny włącznik/wyłącznik oświetlenia skrytek,</w:t>
            </w:r>
          </w:p>
          <w:p w:rsidR="00BC1B99" w:rsidRPr="00721089" w:rsidRDefault="00BC1B99" w:rsidP="0075055C">
            <w:pPr>
              <w:shd w:val="clear" w:color="auto" w:fill="FFFFFF"/>
              <w:spacing w:before="20" w:line="254" w:lineRule="exact"/>
              <w:jc w:val="both"/>
              <w:rPr>
                <w:rFonts w:ascii="Arial" w:hAnsi="Arial" w:cs="Arial"/>
                <w:sz w:val="18"/>
                <w:szCs w:val="18"/>
              </w:rPr>
            </w:pPr>
            <w:r w:rsidRPr="00721089">
              <w:rPr>
                <w:rFonts w:ascii="Arial" w:hAnsi="Arial" w:cs="Arial"/>
                <w:spacing w:val="-1"/>
                <w:sz w:val="18"/>
                <w:szCs w:val="18"/>
              </w:rPr>
              <w:t>- sygnalizacja otwarcia skrytek sprzętowych i podestów,</w:t>
            </w:r>
          </w:p>
          <w:p w:rsidR="00BC1B99" w:rsidRPr="00721089" w:rsidRDefault="00BC1B99" w:rsidP="0075055C">
            <w:pPr>
              <w:ind w:left="317" w:hanging="142"/>
              <w:rPr>
                <w:rFonts w:ascii="Arial" w:hAnsi="Arial" w:cs="Arial"/>
                <w:sz w:val="18"/>
                <w:szCs w:val="18"/>
              </w:rPr>
            </w:pPr>
            <w:r w:rsidRPr="00721089">
              <w:rPr>
                <w:rFonts w:ascii="Arial" w:hAnsi="Arial" w:cs="Arial"/>
                <w:spacing w:val="-1"/>
                <w:sz w:val="18"/>
                <w:szCs w:val="18"/>
              </w:rPr>
              <w:t>- sygnalizacja wysunięcia masztu oświetleniowego,</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fabryczny radioodtwarzacz MP3 + AUX  wraz z instalacją głośnikową</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niezależny układ ogrzewania i wentylacji, umożliwiający ogrzewanie kabiny przy wyłączonym silniku,</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xml:space="preserve">• kolorowy monitor kamery cofania w zasięgu wzroku kierowcy </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xml:space="preserve">- szafka kabinowa wykonana z tworzyw sztucznych  z układem półek dostosowanym do wymagań zamawiającego z wyznaczonym miejscem na torbę PSP R1.   Półka wyposażona dodatkowo w gniazdo zapalniczki 12V oraz podwójne gniazdo ładowania USB oraz gniazdo 230V  (np. do podpięcia czajnika bezprzewodowego). Pod dolną krawędzią półki zamontowana listwa </w:t>
            </w:r>
            <w:proofErr w:type="spellStart"/>
            <w:r w:rsidRPr="00721089">
              <w:rPr>
                <w:rFonts w:ascii="Arial" w:hAnsi="Arial" w:cs="Arial"/>
                <w:sz w:val="18"/>
                <w:szCs w:val="18"/>
              </w:rPr>
              <w:t>led</w:t>
            </w:r>
            <w:proofErr w:type="spellEnd"/>
            <w:r w:rsidRPr="00721089">
              <w:rPr>
                <w:rFonts w:ascii="Arial" w:hAnsi="Arial" w:cs="Arial"/>
                <w:sz w:val="18"/>
                <w:szCs w:val="18"/>
              </w:rPr>
              <w:t xml:space="preserve"> w kolorze białym neutralnym. </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na tylnej ścianie nad aparatami oddechowymi zamontowana rynienka np. na maski oddechowe</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pomiędzy fotelem kierowcy i dowódcy zamontowana zamykana skrzynka na dokumenty.</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xml:space="preserve">- pod dachem w środkowej części kabiny uchwyty do zamocowania deski ortopedycznej. </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lastRenderedPageBreak/>
              <w:t xml:space="preserve">- wyprowadzona instalacja do zamontowania 5 sztuk radiotelefonów przenośnych oraz  4 sztuk latarek LED. </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xml:space="preserve">- 2 uchwyty na hełmy dla kierowcy oraz dowódcy na środkowym podeście.   </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xml:space="preserve">- na kabinie pomiędzy drzwiami zamontowane dodatkowe oświetlenia pola pracy. </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8.</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Fotele wyposażone w bezwładnościowe pasy bezpieczeństwa:</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siedzenia pokryte materiałem łatwo zmywalnym, odpornym na rozdarcie i ścieranie,</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wszystkie fotele wyposażone w zagłówki,</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fotel dla kierowcy z regulacją wysokości, odległości i pochylenia oparcia, dodatkowo zawieszony pneumatycznie.</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9.</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Instalacja elektryczna 24V, z biegunem ujemnym na masie, i dwuprzewodowa w zabudowie kompozytowej,</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moc alternatora min. 100A i pojemność akumulatorów min. 180 Ah zapewniające pełne zapotrzebowanie na energię elektryczną przy jej maksymalnym obciążeniu.</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przetwornica napięcia 24V / 12V,</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10.</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Instalacja elektryczna wyposażona w główny wyłącznik prądu,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Pojazd wyposażony w gniazdo ładowania akumulatorów, zamontowane na kabinie, po lewej stronie (w kabinie kierowcy sygnalizacje świetlna i dźwiękowa podłączenia do zewnętrznego źródła). </w:t>
            </w:r>
            <w:r w:rsidRPr="00721089">
              <w:rPr>
                <w:rFonts w:ascii="Arial" w:hAnsi="Arial" w:cs="Arial"/>
                <w:spacing w:val="-1"/>
                <w:sz w:val="18"/>
                <w:szCs w:val="18"/>
              </w:rPr>
              <w:t xml:space="preserve">Gniazdo z wtyczką do ładowania akumulatorów oraz uzupełniania powietrza ze źródła zewnętrznego, umieszczone po lewej stronie, system samowypinający w trakcie rozruchu silnika (sygnalizacja podłączenia do zewnętrznego źródła w kabinie kierowcy). </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W kabinie kierowcy zamontowany radiotelefon przewoźny tryb analogowo-cyfrowy o parametrach min.: częstotliwość VHF 136-174 MHz, moc 5÷25 W, odstęp międzykanałowy 12,5 kHz, w kabinie zamontowany również podest do ładowania przenośnych radiostacji i latarek. W przedziale autopompy zainstalowany dodatkowy głośnik z mikrofonem współpracujący z radiostacją samochodową, umożliwiający prowadzenie korespondencji z przedziału autopompy.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13.</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wyposażony w sygnalizacje świetlną i dźwiękową (brzęczyk – sygnał przerywany) włączonego biegu wstecznego, jako sygnalizacja świetlna służy światło cofania. Dźwiękowy sygnał ostrzegawczy. Dodatkowo pojazd wyposażony w lampy biegu wstecznego, doświetlające teren z boków pojazdu podczas cofania – miejsce montażu do ustalenia na etapie realizacji zamówienia. Dodatkowo zamontowana kamera cofania umożliwiającą obserwację widoku za samochodem zarówno w dzień jak i w nocy. Kamera powinna być załączana automatycznie przy wstecznym biegu oraz mieć możliwość włączenia ręcznego oddzielnym przełącznikiem znajdującym się w zasięgu pola pracy kierowcy. Obraz z kamery cofania musi być wyświetlany na wyświetlaczu minimum 7''</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W kabinie kierowcy znajdują się następujące urządzenia kontrolne pracy autopompy:</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wskaźnik niskiego ciśnienia,</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wskaźnik poziomu wody w zbiorniku</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wskaźnik poziomu środka pianotwórczego w zbiorniku,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15.</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Kolor:</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elementy podwozia – czarne lub ciemnoszare (fabryczny kolor elementów podwozia),</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błotniki przednie, tylne i zderzaki – białe RAL 9010,</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kabina, zabudowa – RAL 3000,</w:t>
            </w:r>
          </w:p>
          <w:p w:rsidR="00BC1B99" w:rsidRPr="00721089" w:rsidRDefault="00BC1B99" w:rsidP="0075055C">
            <w:pPr>
              <w:ind w:left="317" w:hanging="142"/>
              <w:rPr>
                <w:rFonts w:ascii="Arial" w:hAnsi="Arial" w:cs="Arial"/>
                <w:sz w:val="18"/>
                <w:szCs w:val="18"/>
              </w:rPr>
            </w:pPr>
            <w:r w:rsidRPr="00721089">
              <w:rPr>
                <w:rFonts w:ascii="Arial" w:hAnsi="Arial" w:cs="Arial"/>
                <w:sz w:val="18"/>
                <w:szCs w:val="18"/>
              </w:rPr>
              <w:t>- żaluzje skrytek w kolorze naturalnego aluminium.</w:t>
            </w:r>
          </w:p>
          <w:p w:rsidR="00BC1B99" w:rsidRPr="00721089" w:rsidRDefault="00BC1B99" w:rsidP="0075055C">
            <w:pPr>
              <w:rPr>
                <w:rFonts w:ascii="Arial" w:hAnsi="Arial" w:cs="Arial"/>
                <w:sz w:val="18"/>
                <w:szCs w:val="18"/>
              </w:rPr>
            </w:pPr>
            <w:r w:rsidRPr="00721089">
              <w:rPr>
                <w:rFonts w:ascii="Arial" w:hAnsi="Arial" w:cs="Arial"/>
                <w:sz w:val="18"/>
                <w:szCs w:val="18"/>
              </w:rPr>
              <w:t>Podwozie zabezpieczone przed korozją.</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16.</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Maksymalna prędkość na najwyższym biegu nie mniejsza niż 105 km/h.</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17.</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Instalacja pneumatyczna pojazdu zapewniająca możliwość wyjazdu w ciągu 60 s, od chwili uruchomienia silnika samochodu, równocześnie zapewniająca prawidłowe funkcjonowanie hamulców.</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18.</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Wylot spalin nie jest skierowany na stanowisko obsługi poszczególnych urządzeń pojazdu, umieszczony z lewej strony pojazdu, pomiędzy osiami. Wylot spalin skierowany w dół. </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19.</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Wszelkie funkcje wszystkich układów i urządzeń pojazdu zachowują swoje właściwości pracy w temp. od -25°C do +50°C.</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20.</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Podstawowa obsługa silnika możliwa bez podnoszenia kabiny.</w:t>
            </w:r>
          </w:p>
          <w:p w:rsidR="00BC1B99" w:rsidRPr="00721089" w:rsidRDefault="00BC1B99" w:rsidP="0075055C">
            <w:pPr>
              <w:rPr>
                <w:rFonts w:ascii="Arial" w:hAnsi="Arial" w:cs="Arial"/>
                <w:sz w:val="18"/>
                <w:szCs w:val="18"/>
              </w:rPr>
            </w:pPr>
            <w:r w:rsidRPr="00721089">
              <w:rPr>
                <w:rFonts w:ascii="Arial" w:hAnsi="Arial" w:cs="Arial"/>
                <w:sz w:val="18"/>
                <w:szCs w:val="18"/>
              </w:rPr>
              <w:t>Pojemność zbiornika paliwa (min. 200 litrów) zapewniająca przejazd min. 300 km lub 4 godz. ciągłej pracy autopompy.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Silnik pojazdu przystosowany do ciągłej pracy, bez uzupełniania cieczy chłodzącej, oleju oraz przekraczania dopuszczalnych parametrów pracy (np. temperatury) w czasie postoju przez min. 4 godziny.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Ogumienie uniwersalne z bieżnikiem dostosowanym do poruszania się po szosie w każdych warunkach atmosferycznych, jak również w warunkach terenowych.</w:t>
            </w:r>
          </w:p>
          <w:p w:rsidR="00BC1B99" w:rsidRPr="00721089" w:rsidRDefault="00BC1B99" w:rsidP="0075055C">
            <w:pPr>
              <w:rPr>
                <w:rFonts w:ascii="Arial" w:hAnsi="Arial" w:cs="Arial"/>
                <w:sz w:val="18"/>
                <w:szCs w:val="18"/>
              </w:rPr>
            </w:pPr>
            <w:r w:rsidRPr="00721089">
              <w:rPr>
                <w:rFonts w:ascii="Arial" w:hAnsi="Arial" w:cs="Arial"/>
                <w:sz w:val="18"/>
                <w:szCs w:val="18"/>
              </w:rPr>
              <w:t>Ogumienie pneumatyczne o nośności dopasowanej do nacisku koła oraz dostosowane do maksymalnej prędkości pojazdu. Zalecane wartości ciśnienia w ogumieniu dla zakładanych warunków eksploatacyjnych trwale oznaczone nad kołami. Pełnowymiarowe koło zapasowe bez konieczności montażu w pojeździe na stałe.</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23.</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wyposażony w zaczep holowniczy ze złączami elektrycznymi i pneumatycznymi. Zaczep służący do holowania przyczep o dopuszczalnej masie całkowitej min. 10 t. Zaczep posiadający homologację lub certyfikat dopuszczenia. Pojazd wyposażony dodatkowo w zaczep kulowy. Ponadto pojazd wyposażony w szekle z przodu i z tyłu, umożliwiające odholowanie pojazdu.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Przystawka odbioru mocy przystosowana do długiej pracy, z sygnalizacją włączenia w kabinie kierowcy.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b/>
                <w:sz w:val="18"/>
                <w:szCs w:val="18"/>
              </w:rPr>
            </w:pPr>
            <w:r w:rsidRPr="00721089">
              <w:rPr>
                <w:rFonts w:ascii="Arial" w:hAnsi="Arial" w:cs="Arial"/>
                <w:b/>
                <w:sz w:val="18"/>
                <w:szCs w:val="18"/>
              </w:rPr>
              <w:t>III.</w:t>
            </w:r>
          </w:p>
        </w:tc>
        <w:tc>
          <w:tcPr>
            <w:tcW w:w="3492" w:type="pct"/>
            <w:shd w:val="clear" w:color="auto" w:fill="auto"/>
            <w:tcMar>
              <w:left w:w="108" w:type="dxa"/>
            </w:tcMar>
          </w:tcPr>
          <w:p w:rsidR="00BC1B99" w:rsidRPr="00721089" w:rsidRDefault="00BC1B99" w:rsidP="0075055C">
            <w:pPr>
              <w:rPr>
                <w:rFonts w:ascii="Arial" w:hAnsi="Arial" w:cs="Arial"/>
                <w:b/>
                <w:sz w:val="18"/>
                <w:szCs w:val="18"/>
              </w:rPr>
            </w:pPr>
            <w:r w:rsidRPr="00721089">
              <w:rPr>
                <w:rFonts w:ascii="Arial" w:hAnsi="Arial" w:cs="Arial"/>
                <w:b/>
                <w:sz w:val="18"/>
                <w:szCs w:val="18"/>
              </w:rPr>
              <w:t>Zabudowa pożarnicza</w:t>
            </w:r>
          </w:p>
        </w:tc>
        <w:tc>
          <w:tcPr>
            <w:tcW w:w="791" w:type="pct"/>
            <w:shd w:val="clear" w:color="auto" w:fill="auto"/>
            <w:tcMar>
              <w:left w:w="108" w:type="dxa"/>
            </w:tcMar>
          </w:tcPr>
          <w:p w:rsidR="00BC1B99" w:rsidRPr="00721089" w:rsidRDefault="00BC1B99" w:rsidP="0075055C">
            <w:pPr>
              <w:jc w:val="center"/>
              <w:rPr>
                <w:rFonts w:ascii="Arial" w:hAnsi="Arial" w:cs="Arial"/>
                <w:b/>
                <w:sz w:val="18"/>
                <w:szCs w:val="18"/>
              </w:rPr>
            </w:pPr>
          </w:p>
        </w:tc>
        <w:tc>
          <w:tcPr>
            <w:tcW w:w="544" w:type="pct"/>
          </w:tcPr>
          <w:p w:rsidR="00BC1B99" w:rsidRPr="00721089" w:rsidRDefault="00BC1B99" w:rsidP="0075055C">
            <w:pPr>
              <w:jc w:val="center"/>
              <w:rPr>
                <w:rFonts w:ascii="Arial" w:hAnsi="Arial" w:cs="Arial"/>
                <w:b/>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Zabudowa wykonana w całości w technologii kompozytowej jako konstrukcja samonośna o nieograniczonej odporności antykorozyjnej. Na każdym boku pojazdu po 3 skrytki sprzętowe. Podłoga skrytek ze stali nierdzewnej, bez progu, z możliwością łatwego odprowadzenia wody na zewnątrz. Pomiędzy kabiną a zabudową zintegrowana z zabudową owiewka maskująca (lub dodatkowa skrytka przelotowa).</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Dach zabudowy w formie podestu roboczego w wykonaniu antypoślizgowym. Krawędzie dachu zabezpieczone nadbudową zintegrowaną z zabudową, z zamontowanymi lampami roboczymi.</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3.</w:t>
            </w:r>
          </w:p>
        </w:tc>
        <w:tc>
          <w:tcPr>
            <w:tcW w:w="3492" w:type="pct"/>
            <w:shd w:val="clear" w:color="auto" w:fill="auto"/>
            <w:tcMar>
              <w:left w:w="108" w:type="dxa"/>
            </w:tcMar>
          </w:tcPr>
          <w:p w:rsidR="00BC1B99" w:rsidRPr="00721089" w:rsidRDefault="00BC1B99" w:rsidP="0075055C">
            <w:pPr>
              <w:shd w:val="clear" w:color="auto" w:fill="FFFFFF"/>
              <w:jc w:val="both"/>
              <w:rPr>
                <w:rFonts w:ascii="Arial" w:hAnsi="Arial" w:cs="Arial"/>
                <w:sz w:val="18"/>
                <w:szCs w:val="18"/>
              </w:rPr>
            </w:pPr>
            <w:r w:rsidRPr="00721089">
              <w:rPr>
                <w:rFonts w:ascii="Arial" w:hAnsi="Arial" w:cs="Arial"/>
                <w:spacing w:val="-1"/>
                <w:sz w:val="18"/>
                <w:szCs w:val="18"/>
              </w:rPr>
              <w:t>Dach zabudowy w formie podestu roboczego, w wykonaniu antypoślizgowym, z zamontowanymi uchwytami na sprzęt. Z tyłu pojazdu aluminiowa drabinka do wejścia na dach, rozkładana i nachylona pod kątem w stosunku do ściany tylnej zabudowy, co ma ułatwić bezpieczne wchodzenie na dach pojazdu. Stopnie w wykonaniu antypoślizgowym. W pobliżu górnej części drabiny zamontowane uchwyt (y) ułatwiające wchodzenie. Na dachu umieszczone uchwyty do zamocowania drabiny typu ZS2100 oraz drabiny nasadkowej.</w:t>
            </w:r>
          </w:p>
          <w:p w:rsidR="00BC1B99" w:rsidRPr="00721089" w:rsidRDefault="00BC1B99" w:rsidP="0075055C">
            <w:pPr>
              <w:shd w:val="clear" w:color="auto" w:fill="FFFFFF"/>
              <w:jc w:val="both"/>
              <w:rPr>
                <w:rFonts w:ascii="Arial" w:hAnsi="Arial" w:cs="Arial"/>
                <w:sz w:val="18"/>
                <w:szCs w:val="18"/>
              </w:rPr>
            </w:pPr>
            <w:r w:rsidRPr="00721089">
              <w:rPr>
                <w:rFonts w:ascii="Arial" w:hAnsi="Arial" w:cs="Arial"/>
                <w:spacing w:val="-1"/>
                <w:sz w:val="18"/>
                <w:szCs w:val="18"/>
              </w:rPr>
              <w:t>Dodatkowo na dachu pojazdu zamontowane skrzynie na sprzęt, wykonane z blachy aluminiowej ryflowanej. Skrzynia musi posiadać oświetlenie LED.</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Skrytki na sprzęt i wyposażenie zamykane żaluzjami wodo- i pyłoszczelnymi wspomaganymi systemem sprężynowym wykonane z materiałów odpornych na korozję , wyposażone w zamki zamykane na klucz, jeden klucz pasujący do wszystkich zamków. W kabinie zainstalowana sygnalizacja otwarcia skrytek.</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Dodatkowo w jednej ze skrytek zamontowany kącik czystości zawierający min. Zbiornik na wodę, dozownik na mydło, uchwyt na ręczniki papierowe oraz dozownik środka dezynfekującego oraz gniazdo sprężonego powietrza z </w:t>
            </w:r>
            <w:r w:rsidRPr="00721089">
              <w:rPr>
                <w:rFonts w:ascii="Arial" w:hAnsi="Arial" w:cs="Arial"/>
                <w:sz w:val="18"/>
                <w:szCs w:val="18"/>
              </w:rPr>
              <w:lastRenderedPageBreak/>
              <w:t>szybkozłączką umożliwiającą podpięcie pistoletu.</w:t>
            </w:r>
          </w:p>
          <w:p w:rsidR="00BC1B99" w:rsidRPr="00721089" w:rsidRDefault="00BC1B99" w:rsidP="0075055C">
            <w:pPr>
              <w:rPr>
                <w:rFonts w:ascii="Arial" w:hAnsi="Arial" w:cs="Arial"/>
                <w:sz w:val="18"/>
                <w:szCs w:val="18"/>
              </w:rPr>
            </w:pPr>
            <w:r w:rsidRPr="00721089">
              <w:rPr>
                <w:rFonts w:ascii="Arial" w:hAnsi="Arial" w:cs="Arial"/>
                <w:sz w:val="18"/>
                <w:szCs w:val="18"/>
              </w:rPr>
              <w:t>Dostarczone i zamocowane 2 kasetony wężowe ( jeden na węże 52 oraz jeden na węże 75)</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5.</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Skrytki na sprzęt i przedział autopompy wyposażone w oświetlenie włączane w kabinie kierowcy lub automatycznie po otwarciu drzwi skrytki, oświetlenie wykonane w technologii LED.</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6.</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posiada oświetlenie pola pracy wokół samochodu zapewniające oświetlenie w warunkach słabej widoczności min. 5 luksów w odległości 1 m od pojazdu na poziomie podłoża. Oświetlenie uruchamiane w kabinie kierowcy.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7.</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W skrytkach zamontowanie 3 szuflady wysuwane na sprzęt. Szuflady i wysuwane tace automatycznie blokują się w pozycji zamkniętej i całkowicie otwartej oraz posiadają zabezpieczenie przed całkowitym wyciągnięciem (wypadnięcie z prowadnic)</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8.</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Szuflady i tace wystające w pozycji otwartej powyżej 250 mm poza obrys pojazdu posiadają oznakowanie ostrzegawcze.</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9.</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Uchwyty, klamki wszystkich urządzeń samochodu, drzwi żaluzjowych, szuflad, tac, są tak skonstruowane, aby umożliwiały ich obsługę w rękawicach.</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10.</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Konstrukcja skrytek zapewniająca odprowadzenie wody z ich wnętrza.</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Powierzchnie platform, podestu roboczego i podłogi kabiny w wykonaniu antypoślizgowym.</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Zbiornik wody o pojemności min. 8 m3 (±5%)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13.</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Zbiornik środka pianotwórczego o pojemności min. 10% pojemności zbiornika wody. Zbiornik musi być wyposażony w oprzyrządowanie zapewniające jego bezpieczną eksploatację.</w:t>
            </w:r>
          </w:p>
          <w:p w:rsidR="00BC1B99" w:rsidRPr="00721089" w:rsidRDefault="00BC1B99" w:rsidP="0075055C">
            <w:pPr>
              <w:rPr>
                <w:rFonts w:ascii="Arial" w:hAnsi="Arial" w:cs="Arial"/>
                <w:sz w:val="18"/>
                <w:szCs w:val="18"/>
              </w:rPr>
            </w:pPr>
            <w:r w:rsidRPr="00721089">
              <w:rPr>
                <w:rFonts w:ascii="Arial" w:hAnsi="Arial" w:cs="Arial"/>
                <w:sz w:val="18"/>
                <w:szCs w:val="18"/>
              </w:rPr>
              <w:t>W górnej części powinien znajdować się zamykany wlew do grawitacyjnego napełniania zbiornika z dachu pojazdu. Napełnianie zbiornika środkiem pianotwórczym powinno być możliwe także z poziomu terenu.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Autopompa zlokalizowana z tyłu pojazdu w obudowanym przedziale zamykanym drzwiami żaluzjowymi, posiadającym niezależne ogrzewanie i oświetlenie.</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15.</w:t>
            </w:r>
          </w:p>
        </w:tc>
        <w:tc>
          <w:tcPr>
            <w:tcW w:w="3492" w:type="pct"/>
            <w:shd w:val="clear" w:color="auto" w:fill="auto"/>
            <w:tcMar>
              <w:left w:w="108" w:type="dxa"/>
            </w:tcMar>
          </w:tcPr>
          <w:p w:rsidR="00BC1B99" w:rsidRDefault="00BC1B99" w:rsidP="0075055C">
            <w:pPr>
              <w:rPr>
                <w:rFonts w:ascii="Arial" w:hAnsi="Arial" w:cs="Arial"/>
                <w:sz w:val="18"/>
                <w:szCs w:val="18"/>
              </w:rPr>
            </w:pPr>
            <w:r w:rsidRPr="00721089">
              <w:rPr>
                <w:rFonts w:ascii="Arial" w:hAnsi="Arial" w:cs="Arial"/>
                <w:sz w:val="18"/>
                <w:szCs w:val="18"/>
              </w:rPr>
              <w:t>Autopompa jednozakresowa o wydajności</w:t>
            </w:r>
            <w:r>
              <w:rPr>
                <w:rFonts w:ascii="Arial" w:hAnsi="Arial" w:cs="Arial"/>
                <w:sz w:val="18"/>
                <w:szCs w:val="18"/>
              </w:rPr>
              <w:t xml:space="preserve"> podawania</w:t>
            </w:r>
            <w:r w:rsidRPr="00721089">
              <w:rPr>
                <w:rFonts w:ascii="Arial" w:hAnsi="Arial" w:cs="Arial"/>
                <w:sz w:val="18"/>
                <w:szCs w:val="18"/>
              </w:rPr>
              <w:t xml:space="preserve"> min. </w:t>
            </w:r>
            <w:r>
              <w:rPr>
                <w:rFonts w:ascii="Arial" w:hAnsi="Arial" w:cs="Arial"/>
                <w:sz w:val="18"/>
                <w:szCs w:val="18"/>
              </w:rPr>
              <w:t>5</w:t>
            </w:r>
            <w:r w:rsidRPr="00721089">
              <w:rPr>
                <w:rFonts w:ascii="Arial" w:hAnsi="Arial" w:cs="Arial"/>
                <w:sz w:val="18"/>
                <w:szCs w:val="18"/>
              </w:rPr>
              <w:t xml:space="preserve">000 l/min przy 8 barach i głębokości ssania 1,5 m. </w:t>
            </w:r>
          </w:p>
          <w:p w:rsidR="00BC1B99" w:rsidRPr="00721089" w:rsidRDefault="00BC1B99" w:rsidP="0075055C">
            <w:pPr>
              <w:rPr>
                <w:rFonts w:ascii="Arial" w:hAnsi="Arial" w:cs="Arial"/>
                <w:sz w:val="18"/>
                <w:szCs w:val="18"/>
              </w:rPr>
            </w:pPr>
            <w:r>
              <w:rPr>
                <w:rFonts w:ascii="Arial" w:hAnsi="Arial" w:cs="Arial"/>
                <w:sz w:val="18"/>
                <w:szCs w:val="18"/>
              </w:rPr>
              <w:t xml:space="preserve">UWAGA!! </w:t>
            </w:r>
            <w:r>
              <w:rPr>
                <w:rFonts w:ascii="Arial" w:hAnsi="Arial" w:cs="Arial"/>
                <w:bCs/>
                <w:sz w:val="18"/>
                <w:szCs w:val="18"/>
              </w:rPr>
              <w:t>Wpisać rodzaj materiału z którego wykonany jest korpus autopompy oraz jej maksymalną wydajność</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16.</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Układ wodno-pianowy zabudowany w taki sposób, aby parametry autopompy przy zasilaniu ze zbiornika samochodu były nie mniejsze niż przy zasilaniu ze zbiornika zewnętrznego dla głębokości ssania 1,5 m.</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17.</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Samochód wyposażony w jedną niskociśnieniową linię szybkiego natarcia o długości węża nie mniejszej niż 40 m na zwijadle, zakończoną prądownicą wodno-pianową o regulowanej wydajności, z możliwością podawania prądu zwartego i rozproszonego.</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18.</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Linia szybkiego natarcia umożliwia podawanie wody lub piany bez względu na stopień rozwinięcia węża. Zwijadło wyposażone w hamulec bębna, napęd elektryczny oraz korbę umożliwiającą zwijanie. Na narożnikach zabudowy zamontowane osłony ze stali nierdzewnej zabezpieczające przed uszkodzeniem. </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19.</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Autopompa umożliwiająca podanie wody i wodnego roztworu środka pianotwórczego do min. 2 nasad tłocznych 110, po 1 z każdej strony oraz 4 nasad tłocznych 75, po 2 z każdej strony pojazdu, zlokalizowanych w tylnej części nadwozia, niskociśnieniowej linii szybkiego natarcia, działka wodno-pianowego na dachu, instalacji zraszaczowej oraz działka wodno-pianowego zamontowanego na przednim zderzaku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20.</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Autopompa umożliwia podawanie wody do zbiornika samochodu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Autopompa wyposażona w urządzenie odpowietrzające umożliwiające zassanie wody:</w:t>
            </w:r>
          </w:p>
          <w:p w:rsidR="00BC1B99" w:rsidRPr="00721089" w:rsidRDefault="00BC1B99" w:rsidP="0075055C">
            <w:pPr>
              <w:rPr>
                <w:rFonts w:ascii="Arial" w:hAnsi="Arial" w:cs="Arial"/>
                <w:sz w:val="18"/>
                <w:szCs w:val="18"/>
              </w:rPr>
            </w:pPr>
            <w:r w:rsidRPr="00721089">
              <w:rPr>
                <w:rFonts w:ascii="Arial" w:hAnsi="Arial" w:cs="Arial"/>
                <w:sz w:val="18"/>
                <w:szCs w:val="18"/>
              </w:rPr>
              <w:t>• z głębokości 1,5 m w czasie do 30 s,</w:t>
            </w:r>
          </w:p>
          <w:p w:rsidR="00BC1B99" w:rsidRPr="00721089" w:rsidRDefault="00BC1B99" w:rsidP="0075055C">
            <w:pPr>
              <w:rPr>
                <w:rFonts w:ascii="Arial" w:hAnsi="Arial" w:cs="Arial"/>
                <w:sz w:val="18"/>
                <w:szCs w:val="18"/>
              </w:rPr>
            </w:pPr>
            <w:r w:rsidRPr="00721089">
              <w:rPr>
                <w:rFonts w:ascii="Arial" w:hAnsi="Arial" w:cs="Arial"/>
                <w:sz w:val="18"/>
                <w:szCs w:val="18"/>
              </w:rPr>
              <w:t>• z głębokości 7,5 m w czasie do 60 s,</w:t>
            </w:r>
          </w:p>
          <w:p w:rsidR="00BC1B99" w:rsidRPr="00721089" w:rsidRDefault="00BC1B99" w:rsidP="0075055C">
            <w:pPr>
              <w:rPr>
                <w:rFonts w:ascii="Arial" w:hAnsi="Arial" w:cs="Arial"/>
                <w:sz w:val="18"/>
                <w:szCs w:val="18"/>
              </w:rPr>
            </w:pPr>
            <w:r w:rsidRPr="00721089">
              <w:rPr>
                <w:rFonts w:ascii="Arial" w:hAnsi="Arial" w:cs="Arial"/>
                <w:sz w:val="18"/>
                <w:szCs w:val="18"/>
              </w:rPr>
              <w:t>W przedziale autopompy znajdują się następujące urządzenia kontrolno-sterownicze pracy pompy:</w:t>
            </w:r>
          </w:p>
          <w:p w:rsidR="00BC1B99" w:rsidRPr="00721089" w:rsidRDefault="00BC1B99" w:rsidP="0075055C">
            <w:pPr>
              <w:rPr>
                <w:rFonts w:ascii="Arial" w:hAnsi="Arial" w:cs="Arial"/>
                <w:sz w:val="18"/>
                <w:szCs w:val="18"/>
              </w:rPr>
            </w:pPr>
            <w:r w:rsidRPr="00721089">
              <w:rPr>
                <w:rFonts w:ascii="Arial" w:hAnsi="Arial" w:cs="Arial"/>
                <w:sz w:val="18"/>
                <w:szCs w:val="18"/>
              </w:rPr>
              <w:t>- manowakuometr,</w:t>
            </w:r>
          </w:p>
          <w:p w:rsidR="00BC1B99" w:rsidRPr="00721089" w:rsidRDefault="00BC1B99" w:rsidP="0075055C">
            <w:pPr>
              <w:rPr>
                <w:rFonts w:ascii="Arial" w:hAnsi="Arial" w:cs="Arial"/>
                <w:sz w:val="18"/>
                <w:szCs w:val="18"/>
              </w:rPr>
            </w:pPr>
            <w:r w:rsidRPr="00721089">
              <w:rPr>
                <w:rFonts w:ascii="Arial" w:hAnsi="Arial" w:cs="Arial"/>
                <w:sz w:val="18"/>
                <w:szCs w:val="18"/>
              </w:rPr>
              <w:t>- manometr niskiego ciśnienia,</w:t>
            </w:r>
          </w:p>
          <w:p w:rsidR="00BC1B99" w:rsidRPr="00721089" w:rsidRDefault="00BC1B99" w:rsidP="0075055C">
            <w:pPr>
              <w:rPr>
                <w:rFonts w:ascii="Arial" w:hAnsi="Arial" w:cs="Arial"/>
                <w:sz w:val="18"/>
                <w:szCs w:val="18"/>
              </w:rPr>
            </w:pPr>
            <w:r w:rsidRPr="00721089">
              <w:rPr>
                <w:rFonts w:ascii="Arial" w:hAnsi="Arial" w:cs="Arial"/>
                <w:sz w:val="18"/>
                <w:szCs w:val="18"/>
              </w:rPr>
              <w:t>- wskaźnik poziomu wody w zbiorniku samochodu,</w:t>
            </w:r>
          </w:p>
          <w:p w:rsidR="00BC1B99" w:rsidRPr="00721089" w:rsidRDefault="00BC1B99" w:rsidP="0075055C">
            <w:pPr>
              <w:rPr>
                <w:rFonts w:ascii="Arial" w:hAnsi="Arial" w:cs="Arial"/>
                <w:sz w:val="18"/>
                <w:szCs w:val="18"/>
              </w:rPr>
            </w:pPr>
            <w:r w:rsidRPr="00721089">
              <w:rPr>
                <w:rFonts w:ascii="Arial" w:hAnsi="Arial" w:cs="Arial"/>
                <w:sz w:val="18"/>
                <w:szCs w:val="18"/>
              </w:rPr>
              <w:t>- wskaźnik poziomu środka pianotwórczego w zbiorniku,</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 dodatkowo na bokach zabudowy w górnej części zamontowane </w:t>
            </w:r>
            <w:proofErr w:type="spellStart"/>
            <w:r w:rsidRPr="00721089">
              <w:rPr>
                <w:rFonts w:ascii="Arial" w:hAnsi="Arial" w:cs="Arial"/>
                <w:sz w:val="18"/>
                <w:szCs w:val="18"/>
              </w:rPr>
              <w:t>ledowe</w:t>
            </w:r>
            <w:proofErr w:type="spellEnd"/>
            <w:r w:rsidRPr="00721089">
              <w:rPr>
                <w:rFonts w:ascii="Arial" w:hAnsi="Arial" w:cs="Arial"/>
                <w:sz w:val="18"/>
                <w:szCs w:val="18"/>
              </w:rPr>
              <w:t xml:space="preserve"> wskaźniki poziomu wody oraz środka pianotwórczego.  </w:t>
            </w:r>
          </w:p>
          <w:p w:rsidR="00BC1B99" w:rsidRPr="00721089" w:rsidRDefault="00BC1B99" w:rsidP="0075055C">
            <w:pPr>
              <w:rPr>
                <w:rFonts w:ascii="Arial" w:hAnsi="Arial" w:cs="Arial"/>
                <w:sz w:val="18"/>
                <w:szCs w:val="18"/>
              </w:rPr>
            </w:pPr>
            <w:r w:rsidRPr="00721089">
              <w:rPr>
                <w:rFonts w:ascii="Arial" w:hAnsi="Arial" w:cs="Arial"/>
                <w:sz w:val="18"/>
                <w:szCs w:val="18"/>
              </w:rPr>
              <w:t>- miernik prędkości obrotowej wału pompy,</w:t>
            </w:r>
          </w:p>
          <w:p w:rsidR="00BC1B99" w:rsidRPr="00721089" w:rsidRDefault="00BC1B99" w:rsidP="0075055C">
            <w:pPr>
              <w:rPr>
                <w:rFonts w:ascii="Arial" w:hAnsi="Arial" w:cs="Arial"/>
                <w:sz w:val="18"/>
                <w:szCs w:val="18"/>
              </w:rPr>
            </w:pPr>
            <w:r w:rsidRPr="00721089">
              <w:rPr>
                <w:rFonts w:ascii="Arial" w:hAnsi="Arial" w:cs="Arial"/>
                <w:sz w:val="18"/>
                <w:szCs w:val="18"/>
              </w:rPr>
              <w:t>- regulator prędkości obrotowej silnika pojazdu,</w:t>
            </w:r>
          </w:p>
          <w:p w:rsidR="00BC1B99" w:rsidRPr="00721089" w:rsidRDefault="00BC1B99" w:rsidP="0075055C">
            <w:pPr>
              <w:rPr>
                <w:rFonts w:ascii="Arial" w:hAnsi="Arial" w:cs="Arial"/>
                <w:sz w:val="18"/>
                <w:szCs w:val="18"/>
              </w:rPr>
            </w:pPr>
            <w:r w:rsidRPr="00721089">
              <w:rPr>
                <w:rFonts w:ascii="Arial" w:hAnsi="Arial" w:cs="Arial"/>
                <w:sz w:val="18"/>
                <w:szCs w:val="18"/>
              </w:rPr>
              <w:t>- awaryjny wyłącznik silnika pojazdu,</w:t>
            </w:r>
          </w:p>
          <w:p w:rsidR="00BC1B99" w:rsidRPr="00721089" w:rsidRDefault="00BC1B99" w:rsidP="0075055C">
            <w:pPr>
              <w:rPr>
                <w:rFonts w:ascii="Arial" w:hAnsi="Arial" w:cs="Arial"/>
                <w:sz w:val="18"/>
                <w:szCs w:val="18"/>
              </w:rPr>
            </w:pPr>
            <w:r w:rsidRPr="00721089">
              <w:rPr>
                <w:rFonts w:ascii="Arial" w:hAnsi="Arial" w:cs="Arial"/>
                <w:sz w:val="18"/>
                <w:szCs w:val="18"/>
              </w:rPr>
              <w:t>- włącznik autopompy</w:t>
            </w:r>
          </w:p>
          <w:p w:rsidR="00BC1B99" w:rsidRPr="00721089" w:rsidRDefault="00BC1B99" w:rsidP="0075055C">
            <w:pPr>
              <w:rPr>
                <w:rFonts w:ascii="Arial" w:hAnsi="Arial" w:cs="Arial"/>
                <w:sz w:val="18"/>
                <w:szCs w:val="18"/>
              </w:rPr>
            </w:pPr>
            <w:r w:rsidRPr="00721089">
              <w:rPr>
                <w:rFonts w:ascii="Arial" w:hAnsi="Arial" w:cs="Arial"/>
                <w:sz w:val="18"/>
                <w:szCs w:val="18"/>
              </w:rPr>
              <w:t>- licznik motogodzin pracy autopompy,</w:t>
            </w:r>
          </w:p>
          <w:p w:rsidR="00BC1B99" w:rsidRPr="00721089" w:rsidRDefault="00BC1B99" w:rsidP="0075055C">
            <w:pPr>
              <w:rPr>
                <w:rFonts w:ascii="Arial" w:hAnsi="Arial" w:cs="Arial"/>
                <w:sz w:val="18"/>
                <w:szCs w:val="18"/>
              </w:rPr>
            </w:pPr>
            <w:r w:rsidRPr="00721089">
              <w:rPr>
                <w:rFonts w:ascii="Arial" w:hAnsi="Arial" w:cs="Arial"/>
                <w:sz w:val="18"/>
                <w:szCs w:val="18"/>
              </w:rPr>
              <w:t>- kontrolka ciśnienia oleju i temperatury cieczy chłodzącej silnika.</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Zbiornik wody musi być wyposażony w min. 2 nasady 75 oraz 1 nasadę 110 z zaworami zabezpieczone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23.</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Wszystkie elementy układu wodno-pianowego muszą być odporne na korozję i działanie dopuszczonych do stosowania środków pianotwórczych i modyfikatorów. Nasady tłoczne i ssawne powinny być zabezpieczone przed zamarzaniem.</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Autopompa wraz z układem wodno-pianowym wyposażona w automatyczny dozownik środka pianotwórczego umożliwiający uzyskanie stężeń min. 3 i 6%, dostosowany do wydajności autopompy. Autopompa wyposażona w system sterowania umożliwiający regulacje automatyczną i ręczną ciśnienia pracy.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25.</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Wszystkie elementy układu wodno-pianowego i układu neutralizacji są odporne na korozję i działanie dopuszczonych do stosowania środków pianotwórczych i modyfikatorów.</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26.</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Konstrukcja układu wodno-pianowego umożliwia jego całkowite odwodnienie przy użyciu co najwyżej dwóch zaworów (nie wliczając w to zaworów odwadniających linie tłoczne).</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27.</w:t>
            </w:r>
          </w:p>
        </w:tc>
        <w:tc>
          <w:tcPr>
            <w:tcW w:w="3492" w:type="pct"/>
            <w:shd w:val="clear" w:color="auto" w:fill="auto"/>
            <w:tcMar>
              <w:left w:w="108" w:type="dxa"/>
            </w:tcMar>
          </w:tcPr>
          <w:p w:rsidR="00BC1B99" w:rsidRPr="00721089" w:rsidRDefault="00BC1B99" w:rsidP="0075055C">
            <w:pPr>
              <w:shd w:val="clear" w:color="auto" w:fill="FFFFFF"/>
              <w:jc w:val="both"/>
              <w:rPr>
                <w:rFonts w:ascii="Arial" w:hAnsi="Arial" w:cs="Arial"/>
                <w:sz w:val="18"/>
                <w:szCs w:val="18"/>
              </w:rPr>
            </w:pPr>
            <w:r w:rsidRPr="00721089">
              <w:rPr>
                <w:rFonts w:ascii="Arial" w:hAnsi="Arial" w:cs="Arial"/>
                <w:spacing w:val="-1"/>
                <w:sz w:val="18"/>
                <w:szCs w:val="18"/>
              </w:rPr>
              <w:t>Przedział autopompy musi być wyposażony w autonomiczny system ogrzewania działający niezależnie od pracy silnika, skutecznie zabezpieczający układ wodno-pianowy przed zamarzaniem w temperaturze do „- 25ºC”. 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28.</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Na wlocie ssawnym pompy zamontowany element zabezpieczający przed przedostaniem się do pompy zanieczyszczeń stałych zarówno przy ssaniu ze zbiornika zewnętrznego jak i ze zbiornika własnego pojazdu, gwarantujący bezpieczną </w:t>
            </w:r>
            <w:r w:rsidRPr="00721089">
              <w:rPr>
                <w:rFonts w:ascii="Arial" w:hAnsi="Arial" w:cs="Arial"/>
                <w:sz w:val="18"/>
                <w:szCs w:val="18"/>
              </w:rPr>
              <w:lastRenderedPageBreak/>
              <w:t xml:space="preserve">eksploatację autopompy. Dodatkowo zamontowany zawór ręczny.   </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29.</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wyposażony w działko wodno- pianowe klasy min. DWP32 o regulowanej wydajności, podnoszone hydraulicznie na czas pracy. Działko wysuwane do pozycji roboczej, tak aby w pozycji transportowej nie zwiększało maksymalnej wysokości pojazdu. Zakres obrotu działka w płaszczyźnie poziomej wynoszący 360°, a w płaszczyźnie pionowej od kąta ujemnego limitowanego obrysem pojazdu do co najmniej 75°. Z pozycji obsługującego działko musi istnieć możliwość sterowania zaworem działka oraz regulacją obrotów autopompy.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30.</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 xml:space="preserve">Samochód wyposażony w sterowany za pomocą pilota przewodowego pneumatyczny maszt oświetleniowy o łącznej wielkości strumienia świetlnego min. 30.000 lm. Dwie </w:t>
            </w:r>
            <w:proofErr w:type="spellStart"/>
            <w:r w:rsidRPr="00721089">
              <w:rPr>
                <w:rFonts w:ascii="Arial" w:hAnsi="Arial" w:cs="Arial"/>
                <w:sz w:val="18"/>
                <w:szCs w:val="18"/>
              </w:rPr>
              <w:t>najaśnice</w:t>
            </w:r>
            <w:proofErr w:type="spellEnd"/>
            <w:r w:rsidRPr="00721089">
              <w:rPr>
                <w:rFonts w:ascii="Arial" w:hAnsi="Arial" w:cs="Arial"/>
                <w:sz w:val="18"/>
                <w:szCs w:val="18"/>
              </w:rPr>
              <w:t xml:space="preserve"> LED. Maszt zasilany z instalacji elektrycznej pojazdu napięciem 24V. Wysokość masztu po rozłożeniu od podłoża, na którym stoi pojazd, do oprawy czołowej reflektorów ustawionych poziomo nie mniejsza niż 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180º w obie strony. Sterowanie obrotem reflektorów wokół osi pionowej oraz zmianą ich kąta pochylenia powinno być możliwe ze stanowiska obsługi masztu. W kabinie kierowcy powinna znajdować się lampka ostrzegawcza, informująca o wysunięciu masztu.</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31.</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wyposażony w min. 6 zraszaczy o wydajności w przedziale 50÷100 dm3/ minutę przy ciśnieniu 8 bar, zasilanych autopompą. Dwa zraszacze zamontowane przed przednią osią, kolejne cztery po bokach pojazdu. Zraszacze powinny być tak ustawione, aby pole zraszania obejmowało pas przed kabiną o szerokości min. 6m oraz pasy po bokach pojazdu na całej jego długości. Ponadto instalacja powinna być wyposażona w zawory odcinające, uruchamiane z kabiny kierowcy.</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rPr>
          <w:trHeight w:val="5298"/>
        </w:trPr>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lastRenderedPageBreak/>
              <w:t>32.</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wyposażony w działko wodno-pianowe na przednim pasie zderzaka.</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Działko przystosowane do montażu na zderzaku samochodu, </w:t>
            </w:r>
          </w:p>
          <w:p w:rsidR="00BC1B99" w:rsidRPr="00721089" w:rsidRDefault="00BC1B99" w:rsidP="0075055C">
            <w:pPr>
              <w:rPr>
                <w:rFonts w:ascii="Arial" w:hAnsi="Arial" w:cs="Arial"/>
                <w:sz w:val="18"/>
                <w:szCs w:val="18"/>
              </w:rPr>
            </w:pPr>
            <w:r w:rsidRPr="00721089">
              <w:rPr>
                <w:rFonts w:ascii="Arial" w:hAnsi="Arial" w:cs="Arial"/>
                <w:sz w:val="18"/>
                <w:szCs w:val="18"/>
              </w:rPr>
              <w:t>Media: woda, piana,</w:t>
            </w:r>
          </w:p>
          <w:p w:rsidR="00BC1B99" w:rsidRPr="00721089" w:rsidRDefault="00BC1B99" w:rsidP="0075055C">
            <w:pPr>
              <w:rPr>
                <w:rFonts w:ascii="Arial" w:hAnsi="Arial" w:cs="Arial"/>
                <w:sz w:val="18"/>
                <w:szCs w:val="18"/>
              </w:rPr>
            </w:pPr>
            <w:r w:rsidRPr="00721089">
              <w:rPr>
                <w:rFonts w:ascii="Arial" w:hAnsi="Arial" w:cs="Arial"/>
                <w:sz w:val="18"/>
                <w:szCs w:val="18"/>
              </w:rPr>
              <w:t>Montaż (wlot działka):działko posiada gwint wewnętrzny 2” NPT,</w:t>
            </w:r>
          </w:p>
          <w:p w:rsidR="00BC1B99" w:rsidRPr="00721089" w:rsidRDefault="00BC1B99" w:rsidP="0075055C">
            <w:pPr>
              <w:rPr>
                <w:rFonts w:ascii="Arial" w:hAnsi="Arial" w:cs="Arial"/>
                <w:sz w:val="18"/>
                <w:szCs w:val="18"/>
              </w:rPr>
            </w:pPr>
            <w:r w:rsidRPr="00721089">
              <w:rPr>
                <w:rFonts w:ascii="Arial" w:hAnsi="Arial" w:cs="Arial"/>
                <w:sz w:val="18"/>
                <w:szCs w:val="18"/>
              </w:rPr>
              <w:t>Wymiary (H x S x L):330-350mm, 290-310mm x 220-250 mm,</w:t>
            </w:r>
          </w:p>
          <w:p w:rsidR="00BC1B99" w:rsidRPr="00721089" w:rsidRDefault="00BC1B99" w:rsidP="0075055C">
            <w:pPr>
              <w:rPr>
                <w:rFonts w:ascii="Arial" w:hAnsi="Arial" w:cs="Arial"/>
                <w:sz w:val="18"/>
                <w:szCs w:val="18"/>
              </w:rPr>
            </w:pPr>
            <w:r w:rsidRPr="00721089">
              <w:rPr>
                <w:rFonts w:ascii="Arial" w:hAnsi="Arial" w:cs="Arial"/>
                <w:sz w:val="18"/>
                <w:szCs w:val="18"/>
              </w:rPr>
              <w:t>Waga: max 11,0 kg,</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Maksymalne </w:t>
            </w:r>
            <w:proofErr w:type="spellStart"/>
            <w:r w:rsidRPr="00721089">
              <w:rPr>
                <w:rFonts w:ascii="Arial" w:hAnsi="Arial" w:cs="Arial"/>
                <w:sz w:val="18"/>
                <w:szCs w:val="18"/>
              </w:rPr>
              <w:t>ciśn</w:t>
            </w:r>
            <w:proofErr w:type="spellEnd"/>
            <w:r w:rsidRPr="00721089">
              <w:rPr>
                <w:rFonts w:ascii="Arial" w:hAnsi="Arial" w:cs="Arial"/>
                <w:sz w:val="18"/>
                <w:szCs w:val="18"/>
              </w:rPr>
              <w:t xml:space="preserve">. rob.: od 1,2 do 1,6 </w:t>
            </w:r>
            <w:proofErr w:type="spellStart"/>
            <w:r w:rsidRPr="00721089">
              <w:rPr>
                <w:rFonts w:ascii="Arial" w:hAnsi="Arial" w:cs="Arial"/>
                <w:sz w:val="18"/>
                <w:szCs w:val="18"/>
              </w:rPr>
              <w:t>Mpa</w:t>
            </w:r>
            <w:proofErr w:type="spellEnd"/>
            <w:r w:rsidRPr="00721089">
              <w:rPr>
                <w:rFonts w:ascii="Arial" w:hAnsi="Arial" w:cs="Arial"/>
                <w:sz w:val="18"/>
                <w:szCs w:val="18"/>
              </w:rPr>
              <w:t>,</w:t>
            </w:r>
          </w:p>
          <w:p w:rsidR="00BC1B99" w:rsidRPr="00721089" w:rsidRDefault="00BC1B99" w:rsidP="0075055C">
            <w:pPr>
              <w:rPr>
                <w:rFonts w:ascii="Arial" w:hAnsi="Arial" w:cs="Arial"/>
                <w:sz w:val="18"/>
                <w:szCs w:val="18"/>
              </w:rPr>
            </w:pPr>
            <w:r w:rsidRPr="00721089">
              <w:rPr>
                <w:rFonts w:ascii="Arial" w:hAnsi="Arial" w:cs="Arial"/>
                <w:sz w:val="18"/>
                <w:szCs w:val="18"/>
              </w:rPr>
              <w:t>Maksymalny przepływ:1140 l/min przy ciśnieniu zasilania 0,7MPa,</w:t>
            </w:r>
          </w:p>
          <w:p w:rsidR="00BC1B99" w:rsidRPr="00721089" w:rsidRDefault="00BC1B99" w:rsidP="0075055C">
            <w:pPr>
              <w:rPr>
                <w:rFonts w:ascii="Arial" w:hAnsi="Arial" w:cs="Arial"/>
                <w:sz w:val="18"/>
                <w:szCs w:val="18"/>
              </w:rPr>
            </w:pPr>
            <w:r w:rsidRPr="00721089">
              <w:rPr>
                <w:rFonts w:ascii="Arial" w:hAnsi="Arial" w:cs="Arial"/>
                <w:sz w:val="18"/>
                <w:szCs w:val="18"/>
              </w:rPr>
              <w:t>Przepływ: regulowany,</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Zakres regulacji:475 –660 –950 -1140 l/min,(dla 0,7MPa)lub 115 –230 –360 -475l/min,(dla 0,7 </w:t>
            </w:r>
            <w:proofErr w:type="spellStart"/>
            <w:r w:rsidRPr="00721089">
              <w:rPr>
                <w:rFonts w:ascii="Arial" w:hAnsi="Arial" w:cs="Arial"/>
                <w:sz w:val="18"/>
                <w:szCs w:val="18"/>
              </w:rPr>
              <w:t>MPa</w:t>
            </w:r>
            <w:proofErr w:type="spellEnd"/>
            <w:r w:rsidRPr="00721089">
              <w:rPr>
                <w:rFonts w:ascii="Arial" w:hAnsi="Arial" w:cs="Arial"/>
                <w:sz w:val="18"/>
                <w:szCs w:val="18"/>
              </w:rPr>
              <w:t>)</w:t>
            </w:r>
          </w:p>
          <w:p w:rsidR="00BC1B99" w:rsidRPr="00721089" w:rsidRDefault="00BC1B99" w:rsidP="0075055C">
            <w:pPr>
              <w:rPr>
                <w:rFonts w:ascii="Arial" w:hAnsi="Arial" w:cs="Arial"/>
                <w:sz w:val="18"/>
                <w:szCs w:val="18"/>
              </w:rPr>
            </w:pPr>
            <w:r w:rsidRPr="00721089">
              <w:rPr>
                <w:rFonts w:ascii="Arial" w:hAnsi="Arial" w:cs="Arial"/>
                <w:sz w:val="18"/>
                <w:szCs w:val="18"/>
              </w:rPr>
              <w:t>Zakres ruchu w poziomie: max. 3200,</w:t>
            </w:r>
          </w:p>
          <w:p w:rsidR="00BC1B99" w:rsidRPr="00721089" w:rsidRDefault="00BC1B99" w:rsidP="0075055C">
            <w:pPr>
              <w:rPr>
                <w:rFonts w:ascii="Arial" w:hAnsi="Arial" w:cs="Arial"/>
                <w:sz w:val="18"/>
                <w:szCs w:val="18"/>
              </w:rPr>
            </w:pPr>
            <w:r w:rsidRPr="00721089">
              <w:rPr>
                <w:rFonts w:ascii="Arial" w:hAnsi="Arial" w:cs="Arial"/>
                <w:sz w:val="18"/>
                <w:szCs w:val="18"/>
              </w:rPr>
              <w:t>Zakres ruchu w pionie: max. 1350(-45o/ + 90o)</w:t>
            </w:r>
          </w:p>
          <w:p w:rsidR="00BC1B99" w:rsidRPr="00721089" w:rsidRDefault="00BC1B99" w:rsidP="0075055C">
            <w:pPr>
              <w:rPr>
                <w:rFonts w:ascii="Arial" w:hAnsi="Arial" w:cs="Arial"/>
                <w:sz w:val="18"/>
                <w:szCs w:val="18"/>
              </w:rPr>
            </w:pPr>
            <w:r w:rsidRPr="00721089">
              <w:rPr>
                <w:rFonts w:ascii="Arial" w:hAnsi="Arial" w:cs="Arial"/>
                <w:sz w:val="18"/>
                <w:szCs w:val="18"/>
              </w:rPr>
              <w:t>Sterowanie: elektryczne 24 V, protokół CAN,IP 67</w:t>
            </w:r>
          </w:p>
          <w:p w:rsidR="00BC1B99" w:rsidRPr="00721089" w:rsidRDefault="00BC1B99" w:rsidP="0075055C">
            <w:pPr>
              <w:rPr>
                <w:rFonts w:ascii="Arial" w:hAnsi="Arial" w:cs="Arial"/>
                <w:sz w:val="18"/>
                <w:szCs w:val="18"/>
              </w:rPr>
            </w:pPr>
            <w:r w:rsidRPr="00721089">
              <w:rPr>
                <w:rFonts w:ascii="Arial" w:hAnsi="Arial" w:cs="Arial"/>
                <w:sz w:val="18"/>
                <w:szCs w:val="18"/>
              </w:rPr>
              <w:t>Sterowanie awaryjne: manualne, wszystkimi funkcjami działka,</w:t>
            </w:r>
          </w:p>
          <w:p w:rsidR="00BC1B99" w:rsidRPr="00721089" w:rsidRDefault="00BC1B99" w:rsidP="0075055C">
            <w:pPr>
              <w:rPr>
                <w:rFonts w:ascii="Arial" w:hAnsi="Arial" w:cs="Arial"/>
                <w:sz w:val="18"/>
                <w:szCs w:val="18"/>
              </w:rPr>
            </w:pPr>
            <w:r w:rsidRPr="00721089">
              <w:rPr>
                <w:rFonts w:ascii="Arial" w:hAnsi="Arial" w:cs="Arial"/>
                <w:sz w:val="18"/>
                <w:szCs w:val="18"/>
              </w:rPr>
              <w:t>Strumień: zwarty i rozproszony regulowany elektrycznie,</w:t>
            </w:r>
          </w:p>
          <w:p w:rsidR="00BC1B99" w:rsidRPr="00721089" w:rsidRDefault="00BC1B99" w:rsidP="0075055C">
            <w:pPr>
              <w:rPr>
                <w:rFonts w:ascii="Arial" w:hAnsi="Arial" w:cs="Arial"/>
                <w:sz w:val="18"/>
                <w:szCs w:val="18"/>
              </w:rPr>
            </w:pPr>
            <w:r w:rsidRPr="00721089">
              <w:rPr>
                <w:rFonts w:ascii="Arial" w:hAnsi="Arial" w:cs="Arial"/>
                <w:sz w:val="18"/>
                <w:szCs w:val="18"/>
              </w:rPr>
              <w:t>Sterowanie: elektryczne za pomocą joysticka proporcjonalnego z kabiny oraz opcjonalnie z joysticka bezprzewodowego</w:t>
            </w:r>
          </w:p>
          <w:p w:rsidR="00BC1B99" w:rsidRPr="00721089" w:rsidRDefault="00BC1B99" w:rsidP="0075055C">
            <w:pPr>
              <w:rPr>
                <w:rFonts w:ascii="Arial" w:hAnsi="Arial" w:cs="Arial"/>
                <w:sz w:val="18"/>
                <w:szCs w:val="18"/>
              </w:rPr>
            </w:pPr>
            <w:r w:rsidRPr="00721089">
              <w:rPr>
                <w:rFonts w:ascii="Arial" w:hAnsi="Arial" w:cs="Arial"/>
                <w:sz w:val="18"/>
                <w:szCs w:val="18"/>
              </w:rPr>
              <w:t>Sterowanie bezprzewodowe</w:t>
            </w:r>
          </w:p>
          <w:p w:rsidR="00BC1B99" w:rsidRPr="00721089" w:rsidRDefault="00BC1B99" w:rsidP="0075055C">
            <w:pPr>
              <w:rPr>
                <w:rFonts w:ascii="Arial" w:hAnsi="Arial" w:cs="Arial"/>
                <w:sz w:val="18"/>
                <w:szCs w:val="18"/>
              </w:rPr>
            </w:pPr>
            <w:r w:rsidRPr="00721089">
              <w:rPr>
                <w:rFonts w:ascii="Arial" w:hAnsi="Arial" w:cs="Arial"/>
                <w:sz w:val="18"/>
                <w:szCs w:val="18"/>
              </w:rPr>
              <w:t>Zasilanie pianą: dysza pianowa</w:t>
            </w:r>
          </w:p>
          <w:p w:rsidR="00BC1B99" w:rsidRPr="00721089" w:rsidRDefault="00BC1B99" w:rsidP="0075055C">
            <w:pPr>
              <w:rPr>
                <w:rFonts w:ascii="Arial" w:hAnsi="Arial" w:cs="Arial"/>
                <w:sz w:val="18"/>
                <w:szCs w:val="18"/>
              </w:rPr>
            </w:pPr>
            <w:r w:rsidRPr="00721089">
              <w:rPr>
                <w:rFonts w:ascii="Arial" w:hAnsi="Arial" w:cs="Arial"/>
                <w:sz w:val="18"/>
                <w:szCs w:val="18"/>
              </w:rPr>
              <w:t>możliwość awaryjnego sterowania ręcznego</w:t>
            </w:r>
          </w:p>
          <w:p w:rsidR="00BC1B99" w:rsidRPr="00721089" w:rsidRDefault="00BC1B99" w:rsidP="0075055C">
            <w:pPr>
              <w:rPr>
                <w:rFonts w:ascii="Arial" w:hAnsi="Arial" w:cs="Arial"/>
                <w:sz w:val="18"/>
                <w:szCs w:val="18"/>
              </w:rPr>
            </w:pPr>
            <w:r w:rsidRPr="00721089">
              <w:rPr>
                <w:rFonts w:ascii="Arial" w:hAnsi="Arial" w:cs="Arial"/>
                <w:sz w:val="18"/>
                <w:szCs w:val="18"/>
              </w:rPr>
              <w:t>Gwarancja: 5 lat</w:t>
            </w:r>
          </w:p>
          <w:p w:rsidR="00BC1B99" w:rsidRPr="00721089" w:rsidRDefault="00BC1B99" w:rsidP="0075055C">
            <w:pPr>
              <w:rPr>
                <w:rFonts w:ascii="Arial" w:hAnsi="Arial" w:cs="Arial"/>
                <w:sz w:val="18"/>
                <w:szCs w:val="18"/>
              </w:rPr>
            </w:pPr>
            <w:r w:rsidRPr="00721089">
              <w:rPr>
                <w:rFonts w:ascii="Arial" w:hAnsi="Arial" w:cs="Arial"/>
                <w:sz w:val="18"/>
                <w:szCs w:val="18"/>
              </w:rPr>
              <w:t>Możliwość załączenia działka przedniego w czasie jazdy ( możliwość gaszenia ściernisk)</w:t>
            </w:r>
          </w:p>
          <w:p w:rsidR="00BC1B99" w:rsidRPr="00721089" w:rsidRDefault="00BC1B99" w:rsidP="0075055C">
            <w:pPr>
              <w:rPr>
                <w:rFonts w:ascii="Arial" w:hAnsi="Arial" w:cs="Arial"/>
                <w:sz w:val="18"/>
                <w:szCs w:val="18"/>
              </w:rPr>
            </w:pPr>
            <w:r w:rsidRPr="00721089">
              <w:rPr>
                <w:rFonts w:ascii="Arial" w:hAnsi="Arial" w:cs="Arial"/>
                <w:sz w:val="18"/>
                <w:szCs w:val="18"/>
              </w:rPr>
              <w:t>Możliwość używania dwóch działek jednocześnie (gaszenie dużych pożarów)</w:t>
            </w:r>
          </w:p>
          <w:p w:rsidR="00BC1B99" w:rsidRPr="00721089" w:rsidRDefault="00BC1B99" w:rsidP="0075055C">
            <w:pPr>
              <w:rPr>
                <w:rFonts w:ascii="Arial" w:hAnsi="Arial" w:cs="Arial"/>
                <w:sz w:val="18"/>
                <w:szCs w:val="18"/>
              </w:rPr>
            </w:pPr>
            <w:r w:rsidRPr="00721089">
              <w:rPr>
                <w:rFonts w:ascii="Arial" w:hAnsi="Arial" w:cs="Arial"/>
                <w:sz w:val="18"/>
                <w:szCs w:val="18"/>
              </w:rPr>
              <w:t xml:space="preserve">Dodatkowo w okolicach działka zderzakowego zamontowana kamera do obserwacji położenia działka. Monitor kamery zamontowany przy sterowaniu działkiem. </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33.</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Przewidziane miejsce i uchwyty do montażu wyposażenia dostarczonego przez Zamawiającego. Drobny sprzęt umieszczony w skrzynkach.</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tr w:rsidR="00BC1B99" w:rsidRPr="00721089" w:rsidTr="001407FE">
        <w:tc>
          <w:tcPr>
            <w:tcW w:w="174" w:type="pct"/>
            <w:shd w:val="clear" w:color="auto" w:fill="auto"/>
            <w:tcMar>
              <w:left w:w="108" w:type="dxa"/>
            </w:tcMar>
          </w:tcPr>
          <w:p w:rsidR="00BC1B99" w:rsidRPr="00721089" w:rsidRDefault="00BC1B99" w:rsidP="0075055C">
            <w:pPr>
              <w:jc w:val="center"/>
              <w:rPr>
                <w:rFonts w:ascii="Arial" w:hAnsi="Arial" w:cs="Arial"/>
                <w:sz w:val="18"/>
                <w:szCs w:val="18"/>
              </w:rPr>
            </w:pPr>
            <w:r w:rsidRPr="00721089">
              <w:rPr>
                <w:rFonts w:ascii="Arial" w:hAnsi="Arial" w:cs="Arial"/>
                <w:sz w:val="18"/>
                <w:szCs w:val="18"/>
              </w:rPr>
              <w:t>34.</w:t>
            </w:r>
          </w:p>
        </w:tc>
        <w:tc>
          <w:tcPr>
            <w:tcW w:w="3492" w:type="pct"/>
            <w:shd w:val="clear" w:color="auto" w:fill="auto"/>
            <w:tcMar>
              <w:left w:w="108" w:type="dxa"/>
            </w:tcMar>
          </w:tcPr>
          <w:p w:rsidR="00BC1B99" w:rsidRPr="00721089" w:rsidRDefault="00BC1B99" w:rsidP="0075055C">
            <w:pPr>
              <w:rPr>
                <w:rFonts w:ascii="Arial" w:hAnsi="Arial" w:cs="Arial"/>
                <w:sz w:val="18"/>
                <w:szCs w:val="18"/>
              </w:rPr>
            </w:pPr>
            <w:r w:rsidRPr="00721089">
              <w:rPr>
                <w:rFonts w:ascii="Arial" w:hAnsi="Arial" w:cs="Arial"/>
                <w:sz w:val="18"/>
                <w:szCs w:val="18"/>
              </w:rPr>
              <w:t>Pojazd dostarczony z wyposażeniem podwozia, w skład którego powinny wchodzić co najmniej: 2 kliny pod koła, zestaw narzędzi, klucz do kół, podnośnik hydrauliczny, przewód do pompowania kół z manometrem, trójkąt ostrzegawczy, apteczka, gaśnica proszkowa 2 kg.</w:t>
            </w:r>
          </w:p>
        </w:tc>
        <w:tc>
          <w:tcPr>
            <w:tcW w:w="791" w:type="pct"/>
            <w:shd w:val="clear" w:color="auto" w:fill="auto"/>
            <w:tcMar>
              <w:left w:w="108" w:type="dxa"/>
            </w:tcMar>
          </w:tcPr>
          <w:p w:rsidR="00BC1B99" w:rsidRPr="00721089" w:rsidRDefault="00BC1B99" w:rsidP="0075055C">
            <w:pPr>
              <w:jc w:val="center"/>
              <w:rPr>
                <w:rFonts w:ascii="Arial" w:hAnsi="Arial" w:cs="Arial"/>
                <w:sz w:val="18"/>
                <w:szCs w:val="18"/>
              </w:rPr>
            </w:pPr>
          </w:p>
        </w:tc>
        <w:tc>
          <w:tcPr>
            <w:tcW w:w="544" w:type="pct"/>
          </w:tcPr>
          <w:p w:rsidR="00BC1B99" w:rsidRPr="00721089" w:rsidRDefault="00BC1B99" w:rsidP="0075055C">
            <w:pPr>
              <w:jc w:val="center"/>
              <w:rPr>
                <w:rFonts w:ascii="Arial" w:hAnsi="Arial" w:cs="Arial"/>
                <w:sz w:val="18"/>
                <w:szCs w:val="18"/>
              </w:rPr>
            </w:pPr>
          </w:p>
        </w:tc>
      </w:tr>
      <w:bookmarkEnd w:id="0"/>
    </w:tbl>
    <w:p w:rsidR="00DF174D" w:rsidRDefault="00DF174D" w:rsidP="00D161AF">
      <w:pPr>
        <w:spacing w:after="0" w:line="276" w:lineRule="auto"/>
        <w:jc w:val="both"/>
        <w:rPr>
          <w:rFonts w:ascii="Arial" w:hAnsi="Arial" w:cs="Arial"/>
          <w:sz w:val="20"/>
          <w:szCs w:val="20"/>
        </w:rPr>
      </w:pPr>
    </w:p>
    <w:p w:rsidR="00FF3351" w:rsidRDefault="00FF3351" w:rsidP="00D161AF">
      <w:pPr>
        <w:spacing w:after="0" w:line="276" w:lineRule="auto"/>
        <w:jc w:val="both"/>
        <w:rPr>
          <w:rFonts w:ascii="Arial" w:hAnsi="Arial" w:cs="Arial"/>
          <w:sz w:val="20"/>
          <w:szCs w:val="20"/>
        </w:rPr>
      </w:pPr>
    </w:p>
    <w:p w:rsidR="000472C6" w:rsidRPr="00DF1220" w:rsidRDefault="003757BD" w:rsidP="00D161AF">
      <w:pPr>
        <w:spacing w:after="0" w:line="276" w:lineRule="auto"/>
        <w:jc w:val="both"/>
        <w:rPr>
          <w:rFonts w:ascii="Arial" w:hAnsi="Arial" w:cs="Arial"/>
          <w:b/>
          <w:bCs/>
          <w:i/>
          <w:iCs/>
          <w:sz w:val="20"/>
          <w:szCs w:val="20"/>
        </w:rPr>
      </w:pPr>
      <w:r w:rsidRPr="00DF1220">
        <w:rPr>
          <w:rFonts w:ascii="Arial" w:hAnsi="Arial" w:cs="Arial"/>
          <w:b/>
          <w:bCs/>
          <w:i/>
          <w:iCs/>
          <w:sz w:val="20"/>
          <w:szCs w:val="20"/>
        </w:rPr>
        <w:t>W przypadku pominięcia w kolumnie nr 3 określenia, że oferowany pojazd spełnia wymagania Zamawiającego, Zamawiający przyjmuje, że oferowany pojazd spełnia te wymagania w brakującym zakresie.</w:t>
      </w:r>
    </w:p>
    <w:p w:rsidR="00D161AF" w:rsidRPr="00F840D8" w:rsidRDefault="00D161AF" w:rsidP="00D161AF">
      <w:pPr>
        <w:spacing w:after="0" w:line="276" w:lineRule="auto"/>
        <w:jc w:val="both"/>
        <w:rPr>
          <w:rFonts w:ascii="Arial" w:hAnsi="Arial" w:cs="Arial"/>
          <w:sz w:val="20"/>
          <w:szCs w:val="20"/>
        </w:rPr>
      </w:pPr>
    </w:p>
    <w:p w:rsidR="00D161AF" w:rsidRPr="00F840D8" w:rsidRDefault="00D161AF" w:rsidP="00D161AF">
      <w:pPr>
        <w:shd w:val="clear" w:color="auto" w:fill="FFFFFF"/>
        <w:spacing w:line="276" w:lineRule="auto"/>
        <w:ind w:right="5"/>
        <w:jc w:val="both"/>
        <w:rPr>
          <w:rFonts w:ascii="Arial" w:hAnsi="Arial" w:cs="Arial"/>
          <w:sz w:val="20"/>
          <w:szCs w:val="20"/>
        </w:rPr>
      </w:pPr>
      <w:r w:rsidRPr="00F840D8">
        <w:rPr>
          <w:rStyle w:val="Domylnaczcionkaakapitu1"/>
          <w:rFonts w:ascii="Arial" w:hAnsi="Arial" w:cs="Arial"/>
          <w:sz w:val="20"/>
          <w:szCs w:val="20"/>
        </w:rPr>
        <w:lastRenderedPageBreak/>
        <w:t>Wykonawca oświadcza, że podane przez niego w niniejszym załączniku informacje są zgodne z prawdą i że w przypadku wyboru jego oferty poniesie on pełną odpowiedzialność za realizację zamówienia zgodnie z wymienionymi tu warunkami.</w:t>
      </w:r>
    </w:p>
    <w:p w:rsidR="00D161AF" w:rsidRPr="001B48E8" w:rsidRDefault="00D161AF" w:rsidP="00D161AF">
      <w:pPr>
        <w:shd w:val="clear" w:color="auto" w:fill="FFFFFF"/>
        <w:spacing w:line="276" w:lineRule="auto"/>
        <w:ind w:right="5"/>
        <w:jc w:val="both"/>
        <w:rPr>
          <w:rFonts w:ascii="Arial" w:hAnsi="Arial" w:cs="Arial"/>
          <w:sz w:val="20"/>
          <w:szCs w:val="20"/>
        </w:rPr>
      </w:pPr>
      <w:r w:rsidRPr="001B48E8">
        <w:rPr>
          <w:rStyle w:val="Domylnaczcionkaakapitu1"/>
          <w:rFonts w:ascii="Arial" w:hAnsi="Arial" w:cs="Arial"/>
          <w:sz w:val="20"/>
          <w:szCs w:val="20"/>
        </w:rPr>
        <w:t>Informujemy, że opis przedmiotu zamówienia wskazuje min. wymagania dla ciężkiego samochodu pożarniczego. W zakresie wskazanych rozwiązań technicznych dopuszcza się rozwiązania równoważne pod względem użytkowym i funkcjonalnym. Ewentualne nazwy urządzeń lub wyrobów należy traktować jako typ przykładowy, dopuszcza się rozwiązania równoważne pod względem użytkowym i funkcjonalnym do podanych przez Zamawiającego. Obowiązek udowodnienia równoważności leży po stronie Wykonawcy.</w:t>
      </w:r>
    </w:p>
    <w:p w:rsidR="00D161AF" w:rsidRPr="001B48E8" w:rsidRDefault="00D161AF" w:rsidP="00D161AF">
      <w:pPr>
        <w:shd w:val="clear" w:color="auto" w:fill="FFFFFF"/>
        <w:spacing w:line="276" w:lineRule="auto"/>
        <w:jc w:val="both"/>
        <w:rPr>
          <w:rFonts w:ascii="Arial" w:hAnsi="Arial" w:cs="Arial"/>
          <w:sz w:val="20"/>
          <w:szCs w:val="20"/>
        </w:rPr>
      </w:pPr>
      <w:r w:rsidRPr="001B48E8">
        <w:rPr>
          <w:rStyle w:val="Domylnaczcionkaakapitu1"/>
          <w:rFonts w:ascii="Arial" w:hAnsi="Arial" w:cs="Arial"/>
          <w:spacing w:val="-1"/>
          <w:sz w:val="20"/>
          <w:szCs w:val="20"/>
        </w:rPr>
        <w:t>W celu optymalnego rozmieszczenia i zamontowania sprzętu przez wykonawcę Zamawiający wymaga uzgodnienia rozłożenia sprzętu w procesie zabu</w:t>
      </w:r>
      <w:r w:rsidRPr="001B48E8">
        <w:rPr>
          <w:rStyle w:val="Domylnaczcionkaakapitu1"/>
          <w:rFonts w:ascii="Arial" w:hAnsi="Arial" w:cs="Arial"/>
          <w:sz w:val="20"/>
          <w:szCs w:val="20"/>
        </w:rPr>
        <w:t>dowy pojazdu.</w:t>
      </w:r>
    </w:p>
    <w:p w:rsidR="00D161AF" w:rsidRPr="001B48E8" w:rsidRDefault="00D161AF" w:rsidP="00D161AF">
      <w:pPr>
        <w:spacing w:after="0" w:line="276" w:lineRule="auto"/>
        <w:jc w:val="both"/>
        <w:rPr>
          <w:rFonts w:ascii="Arial" w:hAnsi="Arial" w:cs="Arial"/>
          <w:sz w:val="20"/>
          <w:szCs w:val="20"/>
        </w:rPr>
      </w:pPr>
    </w:p>
    <w:p w:rsidR="00D161AF" w:rsidRDefault="00D161AF" w:rsidP="00D161AF">
      <w:pPr>
        <w:spacing w:after="0" w:line="276" w:lineRule="auto"/>
        <w:jc w:val="both"/>
        <w:rPr>
          <w:rFonts w:ascii="Arial" w:hAnsi="Arial" w:cs="Arial"/>
          <w:sz w:val="18"/>
          <w:szCs w:val="18"/>
        </w:rPr>
      </w:pPr>
    </w:p>
    <w:p w:rsidR="00490D63" w:rsidRDefault="00490D63" w:rsidP="00D161AF">
      <w:pPr>
        <w:spacing w:after="0" w:line="276" w:lineRule="auto"/>
        <w:jc w:val="both"/>
        <w:rPr>
          <w:rFonts w:ascii="Arial" w:hAnsi="Arial" w:cs="Arial"/>
          <w:sz w:val="18"/>
          <w:szCs w:val="18"/>
        </w:rPr>
      </w:pPr>
    </w:p>
    <w:p w:rsidR="00490D63" w:rsidRDefault="00490D63" w:rsidP="00D161AF">
      <w:pPr>
        <w:spacing w:after="0" w:line="276" w:lineRule="auto"/>
        <w:jc w:val="both"/>
        <w:rPr>
          <w:rFonts w:ascii="Arial" w:hAnsi="Arial" w:cs="Arial"/>
          <w:sz w:val="18"/>
          <w:szCs w:val="18"/>
        </w:rPr>
      </w:pPr>
    </w:p>
    <w:p w:rsidR="00490D63" w:rsidRDefault="00490D63" w:rsidP="00D161AF">
      <w:pPr>
        <w:spacing w:after="0" w:line="276" w:lineRule="auto"/>
        <w:jc w:val="both"/>
        <w:rPr>
          <w:rFonts w:ascii="Arial" w:hAnsi="Arial" w:cs="Arial"/>
          <w:sz w:val="18"/>
          <w:szCs w:val="18"/>
        </w:rPr>
      </w:pPr>
    </w:p>
    <w:p w:rsidR="00D161AF" w:rsidRPr="008708AF" w:rsidRDefault="00D161AF" w:rsidP="001B48E8">
      <w:pPr>
        <w:pStyle w:val="Tekstpodstawowy"/>
        <w:spacing w:line="276" w:lineRule="auto"/>
        <w:ind w:left="8508" w:firstLine="709"/>
        <w:rPr>
          <w:sz w:val="22"/>
          <w:szCs w:val="22"/>
        </w:rPr>
      </w:pPr>
      <w:r w:rsidRPr="008708AF">
        <w:rPr>
          <w:sz w:val="22"/>
          <w:szCs w:val="22"/>
        </w:rPr>
        <w:t>…......................................................................</w:t>
      </w:r>
    </w:p>
    <w:p w:rsidR="00D161AF" w:rsidRPr="008708AF" w:rsidRDefault="00D161AF" w:rsidP="00FF3351">
      <w:pPr>
        <w:pStyle w:val="Tekstpodstawowy"/>
        <w:spacing w:after="0" w:line="276" w:lineRule="auto"/>
        <w:ind w:left="6521" w:firstLine="561"/>
        <w:jc w:val="center"/>
        <w:rPr>
          <w:sz w:val="22"/>
          <w:szCs w:val="22"/>
        </w:rPr>
      </w:pPr>
      <w:r w:rsidRPr="008708AF">
        <w:rPr>
          <w:sz w:val="22"/>
          <w:szCs w:val="22"/>
        </w:rPr>
        <w:t xml:space="preserve">         </w:t>
      </w:r>
      <w:r w:rsidR="00FF3351">
        <w:rPr>
          <w:sz w:val="22"/>
          <w:szCs w:val="22"/>
        </w:rPr>
        <w:t xml:space="preserve">             </w:t>
      </w:r>
      <w:r w:rsidRPr="008708AF">
        <w:rPr>
          <w:sz w:val="22"/>
          <w:szCs w:val="22"/>
        </w:rPr>
        <w:t xml:space="preserve"> Pieczęć Wykonawcy oraz podpis wraz z pieczęcią</w:t>
      </w:r>
    </w:p>
    <w:p w:rsidR="00D161AF" w:rsidRPr="008708AF" w:rsidRDefault="00D161AF" w:rsidP="00FF3351">
      <w:pPr>
        <w:pStyle w:val="Tekstpodstawowy"/>
        <w:spacing w:after="0" w:line="276" w:lineRule="auto"/>
        <w:ind w:left="6521" w:firstLine="561"/>
        <w:jc w:val="center"/>
      </w:pPr>
      <w:r w:rsidRPr="008708AF">
        <w:rPr>
          <w:sz w:val="22"/>
          <w:szCs w:val="22"/>
        </w:rPr>
        <w:t xml:space="preserve">           </w:t>
      </w:r>
      <w:r w:rsidR="00FF3351">
        <w:rPr>
          <w:sz w:val="22"/>
          <w:szCs w:val="22"/>
        </w:rPr>
        <w:t xml:space="preserve">            </w:t>
      </w:r>
      <w:r w:rsidRPr="008708AF">
        <w:rPr>
          <w:sz w:val="22"/>
          <w:szCs w:val="22"/>
        </w:rPr>
        <w:t xml:space="preserve"> osoby uprawnionej do reprezentowania Wykonawcy</w:t>
      </w:r>
    </w:p>
    <w:p w:rsidR="00D161AF" w:rsidRPr="006132A3" w:rsidRDefault="00D161AF" w:rsidP="00D161AF">
      <w:pPr>
        <w:spacing w:after="0" w:line="276" w:lineRule="auto"/>
        <w:jc w:val="both"/>
        <w:rPr>
          <w:rFonts w:ascii="Arial" w:hAnsi="Arial" w:cs="Arial"/>
          <w:sz w:val="18"/>
          <w:szCs w:val="18"/>
        </w:rPr>
      </w:pPr>
    </w:p>
    <w:sectPr w:rsidR="00D161AF" w:rsidRPr="006132A3" w:rsidSect="001407FE">
      <w:headerReference w:type="default" r:id="rId8"/>
      <w:footerReference w:type="default" r:id="rId9"/>
      <w:pgSz w:w="16838" w:h="11906" w:orient="landscape"/>
      <w:pgMar w:top="1172" w:right="1417" w:bottom="851" w:left="1417" w:header="426" w:footer="10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57" w:rsidRDefault="00791857" w:rsidP="006D492C">
      <w:pPr>
        <w:spacing w:after="0" w:line="240" w:lineRule="auto"/>
      </w:pPr>
      <w:r>
        <w:separator/>
      </w:r>
    </w:p>
  </w:endnote>
  <w:endnote w:type="continuationSeparator" w:id="0">
    <w:p w:rsidR="00791857" w:rsidRDefault="00791857" w:rsidP="006D4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997385586"/>
      <w:docPartObj>
        <w:docPartGallery w:val="Page Numbers (Bottom of Page)"/>
        <w:docPartUnique/>
      </w:docPartObj>
    </w:sdtPr>
    <w:sdtContent>
      <w:p w:rsidR="001407FE" w:rsidRDefault="001407F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394CB5" w:rsidRPr="00394CB5">
          <w:rPr>
            <w:rFonts w:eastAsiaTheme="minorEastAsia" w:cs="Times New Roman"/>
          </w:rPr>
          <w:fldChar w:fldCharType="begin"/>
        </w:r>
        <w:r>
          <w:instrText>PAGE    \* MERGEFORMAT</w:instrText>
        </w:r>
        <w:r w:rsidR="00394CB5" w:rsidRPr="00394CB5">
          <w:rPr>
            <w:rFonts w:eastAsiaTheme="minorEastAsia" w:cs="Times New Roman"/>
          </w:rPr>
          <w:fldChar w:fldCharType="separate"/>
        </w:r>
        <w:r w:rsidR="00453864" w:rsidRPr="00453864">
          <w:rPr>
            <w:rFonts w:asciiTheme="majorHAnsi" w:eastAsiaTheme="majorEastAsia" w:hAnsiTheme="majorHAnsi" w:cstheme="majorBidi"/>
            <w:noProof/>
            <w:sz w:val="28"/>
            <w:szCs w:val="28"/>
          </w:rPr>
          <w:t>1</w:t>
        </w:r>
        <w:r w:rsidR="00394CB5">
          <w:rPr>
            <w:rFonts w:asciiTheme="majorHAnsi" w:eastAsiaTheme="majorEastAsia" w:hAnsiTheme="majorHAns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57" w:rsidRDefault="00791857" w:rsidP="006D492C">
      <w:pPr>
        <w:spacing w:after="0" w:line="240" w:lineRule="auto"/>
      </w:pPr>
      <w:r>
        <w:separator/>
      </w:r>
    </w:p>
  </w:footnote>
  <w:footnote w:type="continuationSeparator" w:id="0">
    <w:p w:rsidR="00791857" w:rsidRDefault="00791857" w:rsidP="006D4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CD" w:rsidRDefault="003845CD" w:rsidP="003845CD">
    <w:pPr>
      <w:jc w:val="center"/>
    </w:pPr>
    <w:r>
      <w:rPr>
        <w:noProof/>
        <w:lang w:eastAsia="pl-PL"/>
      </w:rPr>
      <w:drawing>
        <wp:inline distT="0" distB="0" distL="0" distR="0">
          <wp:extent cx="2314575" cy="535305"/>
          <wp:effectExtent l="0" t="0" r="9525" b="0"/>
          <wp:docPr id="360" name="Obraz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575" cy="535305"/>
                  </a:xfrm>
                  <a:prstGeom prst="rect">
                    <a:avLst/>
                  </a:prstGeom>
                  <a:noFill/>
                </pic:spPr>
              </pic:pic>
            </a:graphicData>
          </a:graphic>
        </wp:inline>
      </w:drawing>
    </w:r>
    <w:r>
      <w:rPr>
        <w:noProof/>
        <w:lang w:eastAsia="pl-PL"/>
      </w:rPr>
      <w:drawing>
        <wp:inline distT="0" distB="0" distL="0" distR="0">
          <wp:extent cx="1275737" cy="471805"/>
          <wp:effectExtent l="0" t="0" r="635" b="4445"/>
          <wp:docPr id="361" name="Obraz 361" descr="Kalisz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isz -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3254" cy="537456"/>
                  </a:xfrm>
                  <a:prstGeom prst="rect">
                    <a:avLst/>
                  </a:prstGeom>
                  <a:noFill/>
                  <a:ln>
                    <a:noFill/>
                  </a:ln>
                </pic:spPr>
              </pic:pic>
            </a:graphicData>
          </a:graphic>
        </wp:inline>
      </w:drawing>
    </w:r>
    <w:r>
      <w:t xml:space="preserve">      </w:t>
    </w:r>
    <w:r>
      <w:rPr>
        <w:noProof/>
        <w:lang w:eastAsia="pl-PL"/>
      </w:rPr>
      <w:drawing>
        <wp:inline distT="0" distB="0" distL="0" distR="0">
          <wp:extent cx="490728" cy="533400"/>
          <wp:effectExtent l="0" t="0" r="5080" b="0"/>
          <wp:docPr id="362" name="Obraz 362" descr="Powrót na stronę główn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rót na stronę główną"/>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582" cy="552807"/>
                  </a:xfrm>
                  <a:prstGeom prst="rect">
                    <a:avLst/>
                  </a:prstGeom>
                  <a:noFill/>
                  <a:ln>
                    <a:noFill/>
                  </a:ln>
                </pic:spPr>
              </pic:pic>
            </a:graphicData>
          </a:graphic>
        </wp:inline>
      </w:drawing>
    </w:r>
    <w:r>
      <w:t xml:space="preserve">   </w:t>
    </w:r>
  </w:p>
  <w:p w:rsidR="003845CD" w:rsidRDefault="003845CD" w:rsidP="003845CD">
    <w:pPr>
      <w:jc w:val="center"/>
    </w:pPr>
    <w:r w:rsidRPr="00C06805">
      <w:rPr>
        <w:rFonts w:cstheme="minorHAnsi"/>
        <w:i/>
        <w:color w:val="002060"/>
      </w:rPr>
      <w:t>Zamawiający: O</w:t>
    </w:r>
    <w:r>
      <w:rPr>
        <w:rFonts w:cstheme="minorHAnsi"/>
        <w:i/>
        <w:color w:val="002060"/>
      </w:rPr>
      <w:t xml:space="preserve">chotnicza </w:t>
    </w:r>
    <w:r w:rsidRPr="00C06805">
      <w:rPr>
        <w:rFonts w:cstheme="minorHAnsi"/>
        <w:i/>
        <w:color w:val="002060"/>
      </w:rPr>
      <w:t>S</w:t>
    </w:r>
    <w:r>
      <w:rPr>
        <w:rFonts w:cstheme="minorHAnsi"/>
        <w:i/>
        <w:color w:val="002060"/>
      </w:rPr>
      <w:t xml:space="preserve">traż </w:t>
    </w:r>
    <w:r w:rsidRPr="00C06805">
      <w:rPr>
        <w:rFonts w:cstheme="minorHAnsi"/>
        <w:i/>
        <w:color w:val="002060"/>
      </w:rPr>
      <w:t>P</w:t>
    </w:r>
    <w:r>
      <w:rPr>
        <w:rFonts w:cstheme="minorHAnsi"/>
        <w:i/>
        <w:color w:val="002060"/>
      </w:rPr>
      <w:t>ożarna</w:t>
    </w:r>
    <w:r w:rsidRPr="00C06805">
      <w:rPr>
        <w:rFonts w:cstheme="minorHAnsi"/>
        <w:i/>
        <w:color w:val="002060"/>
      </w:rPr>
      <w:t xml:space="preserve"> w </w:t>
    </w:r>
    <w:r>
      <w:rPr>
        <w:rFonts w:cstheme="minorHAnsi"/>
        <w:i/>
        <w:color w:val="002060"/>
      </w:rPr>
      <w:t>Sulisławicach</w:t>
    </w:r>
    <w:r w:rsidRPr="00C06805">
      <w:rPr>
        <w:rFonts w:cstheme="minorHAnsi"/>
        <w:i/>
        <w:color w:val="002060"/>
      </w:rPr>
      <w:t xml:space="preserve">, </w:t>
    </w:r>
    <w:r>
      <w:rPr>
        <w:rFonts w:cstheme="minorHAnsi"/>
        <w:i/>
        <w:color w:val="002060"/>
      </w:rPr>
      <w:t>62-800 Kalisz, ul. Sulisławicka 106</w:t>
    </w:r>
    <w:r>
      <w:rPr>
        <w:rFonts w:cstheme="minorHAnsi"/>
        <w:i/>
        <w:color w:val="002060"/>
      </w:rPr>
      <w:br/>
    </w:r>
    <w:r w:rsidRPr="00C06805">
      <w:rPr>
        <w:rFonts w:cstheme="minorHAnsi"/>
        <w:i/>
        <w:color w:val="002060"/>
      </w:rPr>
      <w:t xml:space="preserve"> znak sprawy: ZP.OSP.1.2020</w:t>
    </w:r>
  </w:p>
  <w:p w:rsidR="003845CD" w:rsidRDefault="003845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F2B"/>
    <w:multiLevelType w:val="hybridMultilevel"/>
    <w:tmpl w:val="3AF08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F0F1E"/>
    <w:multiLevelType w:val="hybridMultilevel"/>
    <w:tmpl w:val="39FA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52C8F"/>
    <w:multiLevelType w:val="hybridMultilevel"/>
    <w:tmpl w:val="6C5A1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CD0343"/>
    <w:multiLevelType w:val="multilevel"/>
    <w:tmpl w:val="886C3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DD56CD"/>
    <w:multiLevelType w:val="hybridMultilevel"/>
    <w:tmpl w:val="7D0A5D24"/>
    <w:lvl w:ilvl="0" w:tplc="04150011">
      <w:start w:val="1"/>
      <w:numFmt w:val="decimal"/>
      <w:lvlText w:val="%1)"/>
      <w:lvlJc w:val="left"/>
      <w:pPr>
        <w:ind w:left="937" w:hanging="360"/>
      </w:p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5">
    <w:nsid w:val="1F0A78DA"/>
    <w:multiLevelType w:val="hybridMultilevel"/>
    <w:tmpl w:val="38928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42341"/>
    <w:multiLevelType w:val="hybridMultilevel"/>
    <w:tmpl w:val="363E4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C0594A"/>
    <w:multiLevelType w:val="hybridMultilevel"/>
    <w:tmpl w:val="7C2AF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B910D3"/>
    <w:multiLevelType w:val="hybridMultilevel"/>
    <w:tmpl w:val="59A47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E32C89"/>
    <w:multiLevelType w:val="hybridMultilevel"/>
    <w:tmpl w:val="6FA48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0A72A1"/>
    <w:multiLevelType w:val="hybridMultilevel"/>
    <w:tmpl w:val="670E0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F07313"/>
    <w:multiLevelType w:val="hybridMultilevel"/>
    <w:tmpl w:val="F9CA4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433CA2"/>
    <w:multiLevelType w:val="hybridMultilevel"/>
    <w:tmpl w:val="4A2CD7EC"/>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4C4A77"/>
    <w:multiLevelType w:val="multilevel"/>
    <w:tmpl w:val="D4CA025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A06138"/>
    <w:multiLevelType w:val="hybridMultilevel"/>
    <w:tmpl w:val="DE447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C5276E"/>
    <w:multiLevelType w:val="hybridMultilevel"/>
    <w:tmpl w:val="E1BA2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DE0BC1"/>
    <w:multiLevelType w:val="hybridMultilevel"/>
    <w:tmpl w:val="D7E896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626D4D"/>
    <w:multiLevelType w:val="hybridMultilevel"/>
    <w:tmpl w:val="D464A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534B2C0F"/>
    <w:multiLevelType w:val="hybridMultilevel"/>
    <w:tmpl w:val="0770A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1C7F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37435"/>
    <w:multiLevelType w:val="hybridMultilevel"/>
    <w:tmpl w:val="B546D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B07BE"/>
    <w:multiLevelType w:val="hybridMultilevel"/>
    <w:tmpl w:val="EBE8BC6E"/>
    <w:lvl w:ilvl="0" w:tplc="B58C6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F36658"/>
    <w:multiLevelType w:val="hybridMultilevel"/>
    <w:tmpl w:val="191A4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0527F1"/>
    <w:multiLevelType w:val="hybridMultilevel"/>
    <w:tmpl w:val="E1BA2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955138"/>
    <w:multiLevelType w:val="hybridMultilevel"/>
    <w:tmpl w:val="3D58C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A818D9"/>
    <w:multiLevelType w:val="hybridMultilevel"/>
    <w:tmpl w:val="E1484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910481"/>
    <w:multiLevelType w:val="hybridMultilevel"/>
    <w:tmpl w:val="E00CE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A14393"/>
    <w:multiLevelType w:val="hybridMultilevel"/>
    <w:tmpl w:val="45BA574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D02D02"/>
    <w:multiLevelType w:val="hybridMultilevel"/>
    <w:tmpl w:val="D9542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63E049D"/>
    <w:multiLevelType w:val="hybridMultilevel"/>
    <w:tmpl w:val="42484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4"/>
    <w:lvlOverride w:ilvl="0">
      <w:startOverride w:val="1"/>
    </w:lvlOverride>
  </w:num>
  <w:num w:numId="2">
    <w:abstractNumId w:val="20"/>
    <w:lvlOverride w:ilvl="0">
      <w:startOverride w:val="1"/>
    </w:lvlOverride>
  </w:num>
  <w:num w:numId="3">
    <w:abstractNumId w:val="8"/>
  </w:num>
  <w:num w:numId="4">
    <w:abstractNumId w:val="31"/>
  </w:num>
  <w:num w:numId="5">
    <w:abstractNumId w:val="6"/>
  </w:num>
  <w:num w:numId="6">
    <w:abstractNumId w:val="17"/>
  </w:num>
  <w:num w:numId="7">
    <w:abstractNumId w:val="34"/>
  </w:num>
  <w:num w:numId="8">
    <w:abstractNumId w:val="10"/>
  </w:num>
  <w:num w:numId="9">
    <w:abstractNumId w:val="12"/>
  </w:num>
  <w:num w:numId="10">
    <w:abstractNumId w:val="16"/>
  </w:num>
  <w:num w:numId="11">
    <w:abstractNumId w:val="7"/>
  </w:num>
  <w:num w:numId="12">
    <w:abstractNumId w:val="33"/>
  </w:num>
  <w:num w:numId="13">
    <w:abstractNumId w:val="2"/>
  </w:num>
  <w:num w:numId="14">
    <w:abstractNumId w:val="22"/>
  </w:num>
  <w:num w:numId="15">
    <w:abstractNumId w:val="3"/>
  </w:num>
  <w:num w:numId="16">
    <w:abstractNumId w:val="0"/>
  </w:num>
  <w:num w:numId="17">
    <w:abstractNumId w:val="18"/>
  </w:num>
  <w:num w:numId="18">
    <w:abstractNumId w:val="15"/>
  </w:num>
  <w:num w:numId="19">
    <w:abstractNumId w:val="25"/>
  </w:num>
  <w:num w:numId="20">
    <w:abstractNumId w:val="27"/>
  </w:num>
  <w:num w:numId="21">
    <w:abstractNumId w:val="11"/>
  </w:num>
  <w:num w:numId="22">
    <w:abstractNumId w:val="14"/>
  </w:num>
  <w:num w:numId="23">
    <w:abstractNumId w:val="9"/>
  </w:num>
  <w:num w:numId="24">
    <w:abstractNumId w:val="5"/>
  </w:num>
  <w:num w:numId="25">
    <w:abstractNumId w:val="13"/>
  </w:num>
  <w:num w:numId="26">
    <w:abstractNumId w:val="28"/>
  </w:num>
  <w:num w:numId="27">
    <w:abstractNumId w:val="32"/>
  </w:num>
  <w:num w:numId="28">
    <w:abstractNumId w:val="30"/>
  </w:num>
  <w:num w:numId="29">
    <w:abstractNumId w:val="1"/>
  </w:num>
  <w:num w:numId="30">
    <w:abstractNumId w:val="23"/>
  </w:num>
  <w:num w:numId="31">
    <w:abstractNumId w:val="4"/>
  </w:num>
  <w:num w:numId="32">
    <w:abstractNumId w:val="29"/>
  </w:num>
  <w:num w:numId="33">
    <w:abstractNumId w:val="26"/>
  </w:num>
  <w:num w:numId="34">
    <w:abstractNumId w:val="21"/>
  </w:num>
  <w:num w:numId="35">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031658"/>
    <w:rsid w:val="0000390A"/>
    <w:rsid w:val="000040BA"/>
    <w:rsid w:val="00011D8C"/>
    <w:rsid w:val="0001260A"/>
    <w:rsid w:val="00017B58"/>
    <w:rsid w:val="0002240F"/>
    <w:rsid w:val="00023ACD"/>
    <w:rsid w:val="000266E7"/>
    <w:rsid w:val="00031658"/>
    <w:rsid w:val="00036AEF"/>
    <w:rsid w:val="00040AB6"/>
    <w:rsid w:val="00042F21"/>
    <w:rsid w:val="000472C6"/>
    <w:rsid w:val="000535B4"/>
    <w:rsid w:val="00056E8F"/>
    <w:rsid w:val="00073F36"/>
    <w:rsid w:val="00076ACF"/>
    <w:rsid w:val="000A29AD"/>
    <w:rsid w:val="000A68C9"/>
    <w:rsid w:val="000B377F"/>
    <w:rsid w:val="000B53FB"/>
    <w:rsid w:val="000C1D81"/>
    <w:rsid w:val="000C435F"/>
    <w:rsid w:val="000C4FB6"/>
    <w:rsid w:val="000C548F"/>
    <w:rsid w:val="000D71C7"/>
    <w:rsid w:val="0010329E"/>
    <w:rsid w:val="00112172"/>
    <w:rsid w:val="00127051"/>
    <w:rsid w:val="00127F15"/>
    <w:rsid w:val="001325A0"/>
    <w:rsid w:val="001362A7"/>
    <w:rsid w:val="001407FE"/>
    <w:rsid w:val="001533CF"/>
    <w:rsid w:val="001610E4"/>
    <w:rsid w:val="00161DEF"/>
    <w:rsid w:val="001835A7"/>
    <w:rsid w:val="001835E4"/>
    <w:rsid w:val="001844EE"/>
    <w:rsid w:val="001870E7"/>
    <w:rsid w:val="00190FE8"/>
    <w:rsid w:val="0019327B"/>
    <w:rsid w:val="001B48E8"/>
    <w:rsid w:val="001B5096"/>
    <w:rsid w:val="001C290E"/>
    <w:rsid w:val="001C2934"/>
    <w:rsid w:val="001C4932"/>
    <w:rsid w:val="001D5B7C"/>
    <w:rsid w:val="001E686C"/>
    <w:rsid w:val="001F297D"/>
    <w:rsid w:val="001F6F94"/>
    <w:rsid w:val="00227E6B"/>
    <w:rsid w:val="002307EA"/>
    <w:rsid w:val="00257ECA"/>
    <w:rsid w:val="00283C7D"/>
    <w:rsid w:val="00294C0B"/>
    <w:rsid w:val="00296942"/>
    <w:rsid w:val="0029735B"/>
    <w:rsid w:val="002979B9"/>
    <w:rsid w:val="002F5168"/>
    <w:rsid w:val="00304D01"/>
    <w:rsid w:val="00313110"/>
    <w:rsid w:val="00314C96"/>
    <w:rsid w:val="0031724D"/>
    <w:rsid w:val="00324EDD"/>
    <w:rsid w:val="0033454A"/>
    <w:rsid w:val="00337844"/>
    <w:rsid w:val="00342230"/>
    <w:rsid w:val="00343304"/>
    <w:rsid w:val="003474D9"/>
    <w:rsid w:val="003540E2"/>
    <w:rsid w:val="003546B3"/>
    <w:rsid w:val="00372FD5"/>
    <w:rsid w:val="00374B81"/>
    <w:rsid w:val="003757BD"/>
    <w:rsid w:val="003845CD"/>
    <w:rsid w:val="00394A6A"/>
    <w:rsid w:val="00394CB5"/>
    <w:rsid w:val="00397A37"/>
    <w:rsid w:val="003B71BC"/>
    <w:rsid w:val="003C3262"/>
    <w:rsid w:val="003C4CAE"/>
    <w:rsid w:val="003D3640"/>
    <w:rsid w:val="003D7EFF"/>
    <w:rsid w:val="003F1A20"/>
    <w:rsid w:val="003F752A"/>
    <w:rsid w:val="004019D4"/>
    <w:rsid w:val="004027D1"/>
    <w:rsid w:val="00407B05"/>
    <w:rsid w:val="004244C7"/>
    <w:rsid w:val="00453864"/>
    <w:rsid w:val="004559D1"/>
    <w:rsid w:val="00475895"/>
    <w:rsid w:val="00475EB7"/>
    <w:rsid w:val="0047795B"/>
    <w:rsid w:val="00490D63"/>
    <w:rsid w:val="004B2ADD"/>
    <w:rsid w:val="004C2C61"/>
    <w:rsid w:val="004D5A57"/>
    <w:rsid w:val="004D65A0"/>
    <w:rsid w:val="004E01D9"/>
    <w:rsid w:val="004E684F"/>
    <w:rsid w:val="004F0B9C"/>
    <w:rsid w:val="00502D2E"/>
    <w:rsid w:val="00526548"/>
    <w:rsid w:val="00530E2C"/>
    <w:rsid w:val="0056300B"/>
    <w:rsid w:val="005755AA"/>
    <w:rsid w:val="005A40BB"/>
    <w:rsid w:val="005B4B4B"/>
    <w:rsid w:val="005C6D13"/>
    <w:rsid w:val="005D247F"/>
    <w:rsid w:val="005D6E3F"/>
    <w:rsid w:val="005E0787"/>
    <w:rsid w:val="005E5595"/>
    <w:rsid w:val="005F768D"/>
    <w:rsid w:val="0060767B"/>
    <w:rsid w:val="006132A3"/>
    <w:rsid w:val="00616C62"/>
    <w:rsid w:val="00622950"/>
    <w:rsid w:val="00625136"/>
    <w:rsid w:val="00631F31"/>
    <w:rsid w:val="00642B94"/>
    <w:rsid w:val="006521FE"/>
    <w:rsid w:val="006547BB"/>
    <w:rsid w:val="00664BF8"/>
    <w:rsid w:val="0066738C"/>
    <w:rsid w:val="006A087B"/>
    <w:rsid w:val="006A4359"/>
    <w:rsid w:val="006A6CED"/>
    <w:rsid w:val="006B4736"/>
    <w:rsid w:val="006C1F00"/>
    <w:rsid w:val="006C7D66"/>
    <w:rsid w:val="006D18D8"/>
    <w:rsid w:val="006D492C"/>
    <w:rsid w:val="006D4A3A"/>
    <w:rsid w:val="006E1008"/>
    <w:rsid w:val="006E5216"/>
    <w:rsid w:val="00705E85"/>
    <w:rsid w:val="00715B7C"/>
    <w:rsid w:val="00715F05"/>
    <w:rsid w:val="00717011"/>
    <w:rsid w:val="0071762A"/>
    <w:rsid w:val="007214DC"/>
    <w:rsid w:val="007273B6"/>
    <w:rsid w:val="00733424"/>
    <w:rsid w:val="007345D7"/>
    <w:rsid w:val="00741CDA"/>
    <w:rsid w:val="00743437"/>
    <w:rsid w:val="007468A2"/>
    <w:rsid w:val="00751C1B"/>
    <w:rsid w:val="00752B69"/>
    <w:rsid w:val="00756F83"/>
    <w:rsid w:val="00774A0D"/>
    <w:rsid w:val="0077554E"/>
    <w:rsid w:val="007777A0"/>
    <w:rsid w:val="00780D4C"/>
    <w:rsid w:val="00791857"/>
    <w:rsid w:val="007954EB"/>
    <w:rsid w:val="00797560"/>
    <w:rsid w:val="007A64E7"/>
    <w:rsid w:val="007B3A63"/>
    <w:rsid w:val="007C5C79"/>
    <w:rsid w:val="007D259A"/>
    <w:rsid w:val="007D422D"/>
    <w:rsid w:val="007E51F1"/>
    <w:rsid w:val="007F0856"/>
    <w:rsid w:val="007F0B46"/>
    <w:rsid w:val="007F1250"/>
    <w:rsid w:val="007F37CC"/>
    <w:rsid w:val="007F652F"/>
    <w:rsid w:val="00802227"/>
    <w:rsid w:val="008022BD"/>
    <w:rsid w:val="0081573B"/>
    <w:rsid w:val="0082055A"/>
    <w:rsid w:val="00822AC6"/>
    <w:rsid w:val="0082329C"/>
    <w:rsid w:val="00830AB2"/>
    <w:rsid w:val="00833365"/>
    <w:rsid w:val="00856457"/>
    <w:rsid w:val="00860AC9"/>
    <w:rsid w:val="008B028B"/>
    <w:rsid w:val="008B04A8"/>
    <w:rsid w:val="008B1222"/>
    <w:rsid w:val="008C1160"/>
    <w:rsid w:val="008C3B92"/>
    <w:rsid w:val="008E2366"/>
    <w:rsid w:val="008E6022"/>
    <w:rsid w:val="008F1662"/>
    <w:rsid w:val="008F5591"/>
    <w:rsid w:val="009024F4"/>
    <w:rsid w:val="0090316F"/>
    <w:rsid w:val="00904A77"/>
    <w:rsid w:val="009056B9"/>
    <w:rsid w:val="00905ED0"/>
    <w:rsid w:val="00907261"/>
    <w:rsid w:val="00914CB7"/>
    <w:rsid w:val="0091530E"/>
    <w:rsid w:val="0091621E"/>
    <w:rsid w:val="009341BE"/>
    <w:rsid w:val="00940BF3"/>
    <w:rsid w:val="00944CD9"/>
    <w:rsid w:val="0096128D"/>
    <w:rsid w:val="00963271"/>
    <w:rsid w:val="0097200E"/>
    <w:rsid w:val="00993ACC"/>
    <w:rsid w:val="009A2964"/>
    <w:rsid w:val="009B0029"/>
    <w:rsid w:val="009B7069"/>
    <w:rsid w:val="009C0A01"/>
    <w:rsid w:val="009D2D85"/>
    <w:rsid w:val="009F6422"/>
    <w:rsid w:val="009F73A5"/>
    <w:rsid w:val="00A14D99"/>
    <w:rsid w:val="00A16CBD"/>
    <w:rsid w:val="00A2485A"/>
    <w:rsid w:val="00A404EC"/>
    <w:rsid w:val="00A406D5"/>
    <w:rsid w:val="00A53A35"/>
    <w:rsid w:val="00A645B3"/>
    <w:rsid w:val="00A64AA7"/>
    <w:rsid w:val="00A75B71"/>
    <w:rsid w:val="00A8308B"/>
    <w:rsid w:val="00A90866"/>
    <w:rsid w:val="00A9169F"/>
    <w:rsid w:val="00A929F7"/>
    <w:rsid w:val="00A93E0F"/>
    <w:rsid w:val="00A94964"/>
    <w:rsid w:val="00AA2AFB"/>
    <w:rsid w:val="00AA6EDE"/>
    <w:rsid w:val="00AB056A"/>
    <w:rsid w:val="00AB4CEE"/>
    <w:rsid w:val="00AC025C"/>
    <w:rsid w:val="00AC19D2"/>
    <w:rsid w:val="00AC6AE7"/>
    <w:rsid w:val="00AC736F"/>
    <w:rsid w:val="00AD02D9"/>
    <w:rsid w:val="00AD0A87"/>
    <w:rsid w:val="00AD1F17"/>
    <w:rsid w:val="00AD1F79"/>
    <w:rsid w:val="00AD43A0"/>
    <w:rsid w:val="00AE7D2A"/>
    <w:rsid w:val="00AF369A"/>
    <w:rsid w:val="00B04E03"/>
    <w:rsid w:val="00B11FDA"/>
    <w:rsid w:val="00B12BFC"/>
    <w:rsid w:val="00B2232F"/>
    <w:rsid w:val="00B255F7"/>
    <w:rsid w:val="00B346BA"/>
    <w:rsid w:val="00B358C8"/>
    <w:rsid w:val="00B3745C"/>
    <w:rsid w:val="00B62846"/>
    <w:rsid w:val="00B712B0"/>
    <w:rsid w:val="00B72B98"/>
    <w:rsid w:val="00B75F61"/>
    <w:rsid w:val="00B87D0F"/>
    <w:rsid w:val="00B97BD3"/>
    <w:rsid w:val="00BA7174"/>
    <w:rsid w:val="00BB25BF"/>
    <w:rsid w:val="00BC1B99"/>
    <w:rsid w:val="00BC2C02"/>
    <w:rsid w:val="00BD0345"/>
    <w:rsid w:val="00BD354E"/>
    <w:rsid w:val="00C00198"/>
    <w:rsid w:val="00C302E5"/>
    <w:rsid w:val="00C31FBF"/>
    <w:rsid w:val="00C50223"/>
    <w:rsid w:val="00C571A3"/>
    <w:rsid w:val="00C61863"/>
    <w:rsid w:val="00C63B1F"/>
    <w:rsid w:val="00C734FA"/>
    <w:rsid w:val="00C860C3"/>
    <w:rsid w:val="00C90078"/>
    <w:rsid w:val="00C9157B"/>
    <w:rsid w:val="00C94EF9"/>
    <w:rsid w:val="00C9665F"/>
    <w:rsid w:val="00CA0678"/>
    <w:rsid w:val="00CA50A4"/>
    <w:rsid w:val="00CB62AE"/>
    <w:rsid w:val="00CD0834"/>
    <w:rsid w:val="00CD0DBA"/>
    <w:rsid w:val="00CD4C02"/>
    <w:rsid w:val="00CD5216"/>
    <w:rsid w:val="00CD612A"/>
    <w:rsid w:val="00CD748F"/>
    <w:rsid w:val="00CE10A8"/>
    <w:rsid w:val="00CF15D7"/>
    <w:rsid w:val="00CF1C13"/>
    <w:rsid w:val="00CF2FBD"/>
    <w:rsid w:val="00CF75F4"/>
    <w:rsid w:val="00D010BF"/>
    <w:rsid w:val="00D02C1F"/>
    <w:rsid w:val="00D066B8"/>
    <w:rsid w:val="00D12070"/>
    <w:rsid w:val="00D161AF"/>
    <w:rsid w:val="00D24E42"/>
    <w:rsid w:val="00D40005"/>
    <w:rsid w:val="00D604DB"/>
    <w:rsid w:val="00D66F12"/>
    <w:rsid w:val="00DA35CA"/>
    <w:rsid w:val="00DA4B8F"/>
    <w:rsid w:val="00DA5AAE"/>
    <w:rsid w:val="00DB0C83"/>
    <w:rsid w:val="00DB0E35"/>
    <w:rsid w:val="00DE49F2"/>
    <w:rsid w:val="00DE72AF"/>
    <w:rsid w:val="00DF014B"/>
    <w:rsid w:val="00DF1220"/>
    <w:rsid w:val="00DF174D"/>
    <w:rsid w:val="00DF6D76"/>
    <w:rsid w:val="00DF732B"/>
    <w:rsid w:val="00E00E69"/>
    <w:rsid w:val="00E112BF"/>
    <w:rsid w:val="00E12095"/>
    <w:rsid w:val="00E15062"/>
    <w:rsid w:val="00E22880"/>
    <w:rsid w:val="00E2470D"/>
    <w:rsid w:val="00E2609F"/>
    <w:rsid w:val="00E34200"/>
    <w:rsid w:val="00E46AA9"/>
    <w:rsid w:val="00E55845"/>
    <w:rsid w:val="00E60D96"/>
    <w:rsid w:val="00E613C7"/>
    <w:rsid w:val="00E62FAA"/>
    <w:rsid w:val="00E642FD"/>
    <w:rsid w:val="00E67978"/>
    <w:rsid w:val="00E82473"/>
    <w:rsid w:val="00E8796D"/>
    <w:rsid w:val="00EA57B0"/>
    <w:rsid w:val="00EB6824"/>
    <w:rsid w:val="00EC0344"/>
    <w:rsid w:val="00EC5A8E"/>
    <w:rsid w:val="00ED2974"/>
    <w:rsid w:val="00EE0C7A"/>
    <w:rsid w:val="00EE0CC2"/>
    <w:rsid w:val="00EE5F3E"/>
    <w:rsid w:val="00EF1E32"/>
    <w:rsid w:val="00EF3E5C"/>
    <w:rsid w:val="00F141A1"/>
    <w:rsid w:val="00F35058"/>
    <w:rsid w:val="00F365B5"/>
    <w:rsid w:val="00F662BF"/>
    <w:rsid w:val="00F72426"/>
    <w:rsid w:val="00F840D8"/>
    <w:rsid w:val="00FB31D7"/>
    <w:rsid w:val="00FB3615"/>
    <w:rsid w:val="00FB5438"/>
    <w:rsid w:val="00FC0524"/>
    <w:rsid w:val="00FC08DB"/>
    <w:rsid w:val="00FC7249"/>
    <w:rsid w:val="00FD4AB2"/>
    <w:rsid w:val="00FF3351"/>
    <w:rsid w:val="00FF3D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B5"/>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styleId="Tekstpodstawowywcity2">
    <w:name w:val="Body Text Indent 2"/>
    <w:basedOn w:val="Normalny"/>
    <w:link w:val="Tekstpodstawowywcity2Znak"/>
    <w:unhideWhenUsed/>
    <w:rsid w:val="00856457"/>
    <w:pPr>
      <w:spacing w:after="120" w:line="480" w:lineRule="auto"/>
      <w:ind w:left="283"/>
    </w:pPr>
  </w:style>
  <w:style w:type="character" w:customStyle="1" w:styleId="Tekstpodstawowywcity2Znak">
    <w:name w:val="Tekst podstawowy wcięty 2 Znak"/>
    <w:basedOn w:val="Domylnaczcionkaakapitu"/>
    <w:link w:val="Tekstpodstawowywcity2"/>
    <w:rsid w:val="00856457"/>
  </w:style>
  <w:style w:type="character" w:styleId="Pogrubienie">
    <w:name w:val="Strong"/>
    <w:basedOn w:val="Domylnaczcionkaakapitu"/>
    <w:uiPriority w:val="22"/>
    <w:qFormat/>
    <w:rsid w:val="00E12095"/>
    <w:rPr>
      <w:b/>
      <w:bCs/>
    </w:rPr>
  </w:style>
  <w:style w:type="character" w:customStyle="1" w:styleId="Nierozpoznanawzmianka1">
    <w:name w:val="Nierozpoznana wzmianka1"/>
    <w:basedOn w:val="Domylnaczcionkaakapitu"/>
    <w:uiPriority w:val="99"/>
    <w:semiHidden/>
    <w:unhideWhenUsed/>
    <w:rsid w:val="00BB25BF"/>
    <w:rPr>
      <w:color w:val="605E5C"/>
      <w:shd w:val="clear" w:color="auto" w:fill="E1DFDD"/>
    </w:rPr>
  </w:style>
  <w:style w:type="character" w:customStyle="1" w:styleId="Domylnaczcionkaakapitu1">
    <w:name w:val="Domyślna czcionka akapitu1"/>
    <w:qFormat/>
    <w:rsid w:val="000D71C7"/>
  </w:style>
  <w:style w:type="paragraph" w:styleId="Tekstprzypisukocowego">
    <w:name w:val="endnote text"/>
    <w:basedOn w:val="Normalny"/>
    <w:link w:val="TekstprzypisukocowegoZnak"/>
    <w:uiPriority w:val="99"/>
    <w:semiHidden/>
    <w:unhideWhenUsed/>
    <w:rsid w:val="00AC19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19D2"/>
    <w:rPr>
      <w:sz w:val="20"/>
      <w:szCs w:val="20"/>
    </w:rPr>
  </w:style>
  <w:style w:type="character" w:styleId="Odwoanieprzypisukocowego">
    <w:name w:val="endnote reference"/>
    <w:basedOn w:val="Domylnaczcionkaakapitu"/>
    <w:uiPriority w:val="99"/>
    <w:semiHidden/>
    <w:unhideWhenUsed/>
    <w:rsid w:val="00AC19D2"/>
    <w:rPr>
      <w:vertAlign w:val="superscript"/>
    </w:rPr>
  </w:style>
</w:styles>
</file>

<file path=word/webSettings.xml><?xml version="1.0" encoding="utf-8"?>
<w:webSettings xmlns:r="http://schemas.openxmlformats.org/officeDocument/2006/relationships" xmlns:w="http://schemas.openxmlformats.org/wordprocessingml/2006/main">
  <w:divs>
    <w:div w:id="575092461">
      <w:bodyDiv w:val="1"/>
      <w:marLeft w:val="0"/>
      <w:marRight w:val="0"/>
      <w:marTop w:val="0"/>
      <w:marBottom w:val="0"/>
      <w:divBdr>
        <w:top w:val="none" w:sz="0" w:space="0" w:color="auto"/>
        <w:left w:val="none" w:sz="0" w:space="0" w:color="auto"/>
        <w:bottom w:val="none" w:sz="0" w:space="0" w:color="auto"/>
        <w:right w:val="none" w:sz="0" w:space="0" w:color="auto"/>
      </w:divBdr>
    </w:div>
    <w:div w:id="928343918">
      <w:bodyDiv w:val="1"/>
      <w:marLeft w:val="0"/>
      <w:marRight w:val="0"/>
      <w:marTop w:val="0"/>
      <w:marBottom w:val="0"/>
      <w:divBdr>
        <w:top w:val="none" w:sz="0" w:space="0" w:color="auto"/>
        <w:left w:val="none" w:sz="0" w:space="0" w:color="auto"/>
        <w:bottom w:val="none" w:sz="0" w:space="0" w:color="auto"/>
        <w:right w:val="none" w:sz="0" w:space="0" w:color="auto"/>
      </w:divBdr>
    </w:div>
    <w:div w:id="1140460156">
      <w:bodyDiv w:val="1"/>
      <w:marLeft w:val="0"/>
      <w:marRight w:val="0"/>
      <w:marTop w:val="0"/>
      <w:marBottom w:val="0"/>
      <w:divBdr>
        <w:top w:val="none" w:sz="0" w:space="0" w:color="auto"/>
        <w:left w:val="none" w:sz="0" w:space="0" w:color="auto"/>
        <w:bottom w:val="none" w:sz="0" w:space="0" w:color="auto"/>
        <w:right w:val="none" w:sz="0" w:space="0" w:color="auto"/>
      </w:divBdr>
    </w:div>
    <w:div w:id="1462724437">
      <w:bodyDiv w:val="1"/>
      <w:marLeft w:val="0"/>
      <w:marRight w:val="0"/>
      <w:marTop w:val="0"/>
      <w:marBottom w:val="0"/>
      <w:divBdr>
        <w:top w:val="none" w:sz="0" w:space="0" w:color="auto"/>
        <w:left w:val="none" w:sz="0" w:space="0" w:color="auto"/>
        <w:bottom w:val="none" w:sz="0" w:space="0" w:color="auto"/>
        <w:right w:val="none" w:sz="0" w:space="0" w:color="auto"/>
      </w:divBdr>
    </w:div>
    <w:div w:id="1679844363">
      <w:bodyDiv w:val="1"/>
      <w:marLeft w:val="0"/>
      <w:marRight w:val="0"/>
      <w:marTop w:val="0"/>
      <w:marBottom w:val="0"/>
      <w:divBdr>
        <w:top w:val="none" w:sz="0" w:space="0" w:color="auto"/>
        <w:left w:val="none" w:sz="0" w:space="0" w:color="auto"/>
        <w:bottom w:val="none" w:sz="0" w:space="0" w:color="auto"/>
        <w:right w:val="none" w:sz="0" w:space="0" w:color="auto"/>
      </w:divBdr>
    </w:div>
    <w:div w:id="19631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CB8E-3FCA-4185-92E3-EC69E589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22105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Użytkownik systemu Windows</cp:lastModifiedBy>
  <cp:revision>2</cp:revision>
  <cp:lastPrinted>2020-07-09T13:18:00Z</cp:lastPrinted>
  <dcterms:created xsi:type="dcterms:W3CDTF">2020-07-31T14:14:00Z</dcterms:created>
  <dcterms:modified xsi:type="dcterms:W3CDTF">2020-07-31T14:14:00Z</dcterms:modified>
</cp:coreProperties>
</file>